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2392" w:rsidRDefault="00D02392" w:rsidP="001C2D98">
      <w:pPr>
        <w:tabs>
          <w:tab w:val="left" w:pos="2835"/>
        </w:tabs>
        <w:autoSpaceDE w:val="0"/>
        <w:autoSpaceDN w:val="0"/>
        <w:ind w:left="1130" w:hangingChars="536" w:hanging="1130"/>
        <w:rPr>
          <w:b/>
        </w:rPr>
      </w:pPr>
      <w:r>
        <w:rPr>
          <w:rFonts w:hint="eastAsia"/>
          <w:b/>
        </w:rPr>
        <w:t>院内</w:t>
      </w:r>
      <w:r w:rsidR="009129ED">
        <w:rPr>
          <w:rFonts w:hint="eastAsia"/>
          <w:b/>
        </w:rPr>
        <w:t>様式</w:t>
      </w:r>
      <w:r w:rsidR="009129ED">
        <w:rPr>
          <w:rFonts w:hint="eastAsia"/>
          <w:b/>
        </w:rPr>
        <w:t>12</w:t>
      </w:r>
      <w:bookmarkStart w:id="0" w:name="_GoBack"/>
      <w:bookmarkEnd w:id="0"/>
    </w:p>
    <w:p w:rsidR="00D02392" w:rsidRDefault="00D02392" w:rsidP="009129ED">
      <w:pPr>
        <w:autoSpaceDE w:val="0"/>
        <w:autoSpaceDN w:val="0"/>
        <w:ind w:left="1130" w:hangingChars="536" w:hanging="1130"/>
        <w:jc w:val="center"/>
        <w:rPr>
          <w:b/>
        </w:rPr>
      </w:pPr>
      <w:r>
        <w:rPr>
          <w:rFonts w:hint="eastAsia"/>
          <w:b/>
        </w:rPr>
        <w:t>滋賀医科大学医学部附属病院</w:t>
      </w:r>
    </w:p>
    <w:p w:rsidR="00F97B90" w:rsidRDefault="004A04FF" w:rsidP="00D02392">
      <w:pPr>
        <w:ind w:leftChars="244" w:left="1128" w:hangingChars="292" w:hanging="616"/>
        <w:jc w:val="center"/>
        <w:rPr>
          <w:b/>
        </w:rPr>
      </w:pPr>
      <w:r w:rsidRPr="004A04FF">
        <w:rPr>
          <w:rFonts w:cs="ＭＳ 明朝" w:hint="eastAsia"/>
          <w:b/>
        </w:rPr>
        <w:t>専門</w:t>
      </w:r>
      <w:r w:rsidRPr="004A04FF">
        <w:rPr>
          <w:rFonts w:hint="eastAsia"/>
          <w:b/>
        </w:rPr>
        <w:t>治</w:t>
      </w:r>
      <w:r w:rsidRPr="002556DD">
        <w:rPr>
          <w:rFonts w:hint="eastAsia"/>
          <w:b/>
        </w:rPr>
        <w:t>験審査委員会　選択用リスト</w:t>
      </w:r>
      <w:r w:rsidRPr="002556DD">
        <w:rPr>
          <w:rFonts w:hint="eastAsia"/>
          <w:b/>
        </w:rPr>
        <w:t>[</w:t>
      </w:r>
      <w:r w:rsidRPr="002556DD">
        <w:rPr>
          <w:rFonts w:hint="eastAsia"/>
          <w:b/>
        </w:rPr>
        <w:t>新規治験受託時作成</w:t>
      </w:r>
      <w:r w:rsidRPr="002556DD">
        <w:rPr>
          <w:rFonts w:hint="eastAsia"/>
          <w:b/>
        </w:rPr>
        <w:t>]</w:t>
      </w:r>
    </w:p>
    <w:p w:rsidR="00D84915" w:rsidRDefault="00D84915" w:rsidP="00D84915">
      <w:pPr>
        <w:autoSpaceDE w:val="0"/>
        <w:autoSpaceDN w:val="0"/>
        <w:ind w:left="1126" w:hangingChars="536" w:hanging="1126"/>
        <w:jc w:val="left"/>
        <w:rPr>
          <w:lang w:eastAsia="zh-TW"/>
        </w:rPr>
      </w:pPr>
      <w:r>
        <w:rPr>
          <w:rFonts w:hint="eastAsia"/>
          <w:lang w:eastAsia="zh-TW"/>
        </w:rPr>
        <w:t>治験整理番号：</w:t>
      </w:r>
    </w:p>
    <w:p w:rsidR="00D84915" w:rsidRDefault="00D84915" w:rsidP="00D84915">
      <w:pPr>
        <w:autoSpaceDE w:val="0"/>
        <w:autoSpaceDN w:val="0"/>
        <w:ind w:left="1126" w:hangingChars="536" w:hanging="1126"/>
        <w:jc w:val="left"/>
        <w:rPr>
          <w:lang w:eastAsia="zh-TW"/>
        </w:rPr>
      </w:pPr>
      <w:r>
        <w:rPr>
          <w:rFonts w:hint="eastAsia"/>
          <w:lang w:eastAsia="zh-TW"/>
        </w:rPr>
        <w:t>治験課題名：</w:t>
      </w:r>
    </w:p>
    <w:p w:rsidR="00D84915" w:rsidRDefault="00D84915" w:rsidP="00D84915">
      <w:pPr>
        <w:autoSpaceDE w:val="0"/>
        <w:autoSpaceDN w:val="0"/>
        <w:ind w:left="1126" w:hangingChars="536" w:hanging="1126"/>
        <w:jc w:val="left"/>
      </w:pPr>
      <w:r>
        <w:rPr>
          <w:rFonts w:hint="eastAsia"/>
        </w:rPr>
        <w:t>対象疾患：</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28"/>
        <w:gridCol w:w="674"/>
      </w:tblGrid>
      <w:tr w:rsidR="004A04FF" w:rsidTr="00C64D1F">
        <w:trPr>
          <w:trHeight w:val="345"/>
        </w:trPr>
        <w:tc>
          <w:tcPr>
            <w:tcW w:w="8028" w:type="dxa"/>
            <w:shd w:val="clear" w:color="auto" w:fill="auto"/>
          </w:tcPr>
          <w:p w:rsidR="004A04FF" w:rsidRDefault="004A04FF" w:rsidP="00C64D1F">
            <w:pPr>
              <w:autoSpaceDE w:val="0"/>
              <w:autoSpaceDN w:val="0"/>
              <w:jc w:val="center"/>
            </w:pPr>
            <w:r>
              <w:rPr>
                <w:rFonts w:hint="eastAsia"/>
              </w:rPr>
              <w:t>確認項目</w:t>
            </w:r>
          </w:p>
        </w:tc>
        <w:tc>
          <w:tcPr>
            <w:tcW w:w="674" w:type="dxa"/>
            <w:shd w:val="clear" w:color="auto" w:fill="auto"/>
          </w:tcPr>
          <w:p w:rsidR="004A04FF" w:rsidRDefault="004A04FF" w:rsidP="00C64D1F">
            <w:pPr>
              <w:autoSpaceDE w:val="0"/>
              <w:autoSpaceDN w:val="0"/>
              <w:jc w:val="center"/>
            </w:pPr>
            <w:r>
              <w:rPr>
                <w:rFonts w:hint="eastAsia"/>
              </w:rPr>
              <w:t>適</w:t>
            </w:r>
          </w:p>
        </w:tc>
      </w:tr>
      <w:tr w:rsidR="00D10ABA" w:rsidTr="00C64D1F">
        <w:tc>
          <w:tcPr>
            <w:tcW w:w="8028" w:type="dxa"/>
            <w:shd w:val="clear" w:color="auto" w:fill="auto"/>
          </w:tcPr>
          <w:p w:rsidR="00D10ABA" w:rsidRPr="00C64D1F" w:rsidRDefault="00D10ABA" w:rsidP="00C64D1F">
            <w:pPr>
              <w:autoSpaceDE w:val="0"/>
              <w:autoSpaceDN w:val="0"/>
              <w:ind w:left="178" w:hangingChars="85" w:hanging="178"/>
              <w:jc w:val="left"/>
              <w:rPr>
                <w:rFonts w:ascii="ＭＳ 明朝" w:hAnsi="ＭＳ 明朝" w:cs="MS-Gothic"/>
              </w:rPr>
            </w:pPr>
            <w:r w:rsidRPr="00C64D1F">
              <w:rPr>
                <w:rFonts w:ascii="ＭＳ 明朝" w:hAnsi="ＭＳ 明朝" w:cs="MS-Gothic" w:hint="eastAsia"/>
              </w:rPr>
              <w:t>【項目１】組織の妥当性（その１）</w:t>
            </w:r>
          </w:p>
          <w:p w:rsidR="00D10ABA" w:rsidRPr="00C64D1F" w:rsidRDefault="00D10ABA" w:rsidP="00C64D1F">
            <w:pPr>
              <w:autoSpaceDE w:val="0"/>
              <w:autoSpaceDN w:val="0"/>
              <w:ind w:left="178" w:hangingChars="85" w:hanging="178"/>
              <w:jc w:val="left"/>
              <w:rPr>
                <w:rFonts w:ascii="ＭＳ 明朝" w:hAnsi="ＭＳ 明朝" w:cs="MS-Gothic"/>
              </w:rPr>
            </w:pPr>
            <w:r w:rsidRPr="00C64D1F">
              <w:rPr>
                <w:rFonts w:ascii="ＭＳ 明朝" w:hAnsi="ＭＳ 明朝" w:cs="MS-Gothic" w:hint="eastAsia"/>
              </w:rPr>
              <w:t>□実施医療機関の長が設置した治験審査委員会（複数の医療機関の長が共同で設置したもの及び他の医療機関の長が設置したものを含む。）</w:t>
            </w:r>
            <w:r w:rsidRPr="00C64D1F">
              <w:rPr>
                <w:rFonts w:ascii="ＭＳ 明朝" w:hAnsi="ＭＳ 明朝" w:cs="MS-Gothic" w:hint="eastAsia"/>
                <w:u w:val="single"/>
              </w:rPr>
              <w:t>→項目３へ</w:t>
            </w:r>
          </w:p>
          <w:p w:rsidR="00D10ABA" w:rsidRPr="00C64D1F" w:rsidRDefault="00D10ABA" w:rsidP="00C64D1F">
            <w:pPr>
              <w:autoSpaceDE w:val="0"/>
              <w:autoSpaceDN w:val="0"/>
              <w:ind w:left="178" w:hangingChars="85" w:hanging="178"/>
              <w:jc w:val="left"/>
              <w:rPr>
                <w:rFonts w:ascii="ＭＳ 明朝" w:hAnsi="ＭＳ 明朝" w:cs="MS-Gothic"/>
              </w:rPr>
            </w:pPr>
            <w:r w:rsidRPr="00C64D1F">
              <w:rPr>
                <w:rFonts w:ascii="ＭＳ 明朝" w:hAnsi="ＭＳ 明朝" w:cs="MS-Gothic" w:hint="eastAsia"/>
              </w:rPr>
              <w:t>□民法第</w:t>
            </w:r>
            <w:r w:rsidRPr="00C64D1F">
              <w:rPr>
                <w:rFonts w:ascii="ＭＳ 明朝" w:hAnsi="ＭＳ 明朝" w:cs="MS-Gothic"/>
              </w:rPr>
              <w:t xml:space="preserve">34 </w:t>
            </w:r>
            <w:r w:rsidRPr="00C64D1F">
              <w:rPr>
                <w:rFonts w:ascii="ＭＳ 明朝" w:hAnsi="ＭＳ 明朝" w:cs="MS-Gothic" w:hint="eastAsia"/>
              </w:rPr>
              <w:t>条の規定により設立された法人（以下「公益法人」という。）が設置した治験審査委員会</w:t>
            </w:r>
            <w:r w:rsidRPr="00C64D1F">
              <w:rPr>
                <w:rFonts w:ascii="ＭＳ 明朝" w:hAnsi="ＭＳ 明朝" w:cs="MS-Gothic" w:hint="eastAsia"/>
                <w:u w:val="single"/>
              </w:rPr>
              <w:t>→項目２へ</w:t>
            </w:r>
          </w:p>
          <w:p w:rsidR="00D10ABA" w:rsidRPr="00C64D1F" w:rsidRDefault="00D10ABA" w:rsidP="00C64D1F">
            <w:pPr>
              <w:autoSpaceDE w:val="0"/>
              <w:autoSpaceDN w:val="0"/>
              <w:ind w:left="178" w:hangingChars="85" w:hanging="178"/>
              <w:jc w:val="left"/>
              <w:rPr>
                <w:rFonts w:ascii="ＭＳ 明朝" w:hAnsi="ＭＳ 明朝" w:cs="MS-Gothic"/>
              </w:rPr>
            </w:pPr>
            <w:r w:rsidRPr="00C64D1F">
              <w:rPr>
                <w:rFonts w:ascii="ＭＳ 明朝" w:hAnsi="ＭＳ 明朝" w:cs="MS-Gothic" w:hint="eastAsia"/>
              </w:rPr>
              <w:t>□特定非営利活動促進法の規定により設立された特定非営利活動法人が設置した治験審査委員会</w:t>
            </w:r>
            <w:r w:rsidRPr="00C64D1F">
              <w:rPr>
                <w:rFonts w:ascii="ＭＳ 明朝" w:hAnsi="ＭＳ 明朝" w:cs="MS-Gothic" w:hint="eastAsia"/>
                <w:u w:val="single"/>
              </w:rPr>
              <w:t>→項目２へ</w:t>
            </w:r>
          </w:p>
          <w:p w:rsidR="00D10ABA" w:rsidRPr="00C64D1F" w:rsidRDefault="00D10ABA" w:rsidP="00C64D1F">
            <w:pPr>
              <w:autoSpaceDE w:val="0"/>
              <w:autoSpaceDN w:val="0"/>
              <w:ind w:left="178" w:hangingChars="85" w:hanging="178"/>
              <w:jc w:val="left"/>
              <w:rPr>
                <w:rFonts w:ascii="ＭＳ 明朝" w:hAnsi="ＭＳ 明朝" w:cs="MS-Gothic"/>
              </w:rPr>
            </w:pPr>
            <w:r w:rsidRPr="00C64D1F">
              <w:rPr>
                <w:rFonts w:ascii="ＭＳ 明朝" w:hAnsi="ＭＳ 明朝" w:cs="MS-Gothic" w:hint="eastAsia"/>
              </w:rPr>
              <w:t>□医療関係者により構成された学術団体が設置した治験審査委員会</w:t>
            </w:r>
            <w:r w:rsidRPr="00C64D1F">
              <w:rPr>
                <w:rFonts w:ascii="ＭＳ 明朝" w:hAnsi="ＭＳ 明朝" w:cs="MS-Gothic" w:hint="eastAsia"/>
                <w:u w:val="single"/>
              </w:rPr>
              <w:t>→項目２へ</w:t>
            </w:r>
          </w:p>
          <w:p w:rsidR="00D10ABA" w:rsidRPr="00C64D1F" w:rsidRDefault="00D10ABA" w:rsidP="00C64D1F">
            <w:pPr>
              <w:autoSpaceDE w:val="0"/>
              <w:autoSpaceDN w:val="0"/>
              <w:ind w:left="178" w:hangingChars="85" w:hanging="178"/>
              <w:jc w:val="left"/>
              <w:rPr>
                <w:rFonts w:ascii="ＭＳ 明朝" w:hAnsi="ＭＳ 明朝" w:cs="MS-Gothic"/>
              </w:rPr>
            </w:pPr>
            <w:r w:rsidRPr="00C64D1F">
              <w:rPr>
                <w:rFonts w:ascii="ＭＳ 明朝" w:hAnsi="ＭＳ 明朝" w:cs="MS-Gothic" w:hint="eastAsia"/>
              </w:rPr>
              <w:t>□学校法人のうち附属病院等を有する私立大学が設置した治験審査委員会</w:t>
            </w:r>
          </w:p>
          <w:p w:rsidR="00D10ABA" w:rsidRPr="00C64D1F" w:rsidRDefault="00D10ABA" w:rsidP="00C64D1F">
            <w:pPr>
              <w:autoSpaceDE w:val="0"/>
              <w:autoSpaceDN w:val="0"/>
              <w:ind w:left="178" w:hangingChars="85" w:hanging="178"/>
              <w:jc w:val="right"/>
              <w:rPr>
                <w:rFonts w:ascii="ＭＳ 明朝" w:hAnsi="ＭＳ 明朝" w:cs="MS-Gothic"/>
              </w:rPr>
            </w:pPr>
            <w:r w:rsidRPr="00C64D1F">
              <w:rPr>
                <w:rFonts w:ascii="ＭＳ 明朝" w:hAnsi="ＭＳ 明朝" w:cs="MS-Gothic" w:hint="eastAsia"/>
                <w:u w:val="single"/>
              </w:rPr>
              <w:t>→項目２へ</w:t>
            </w:r>
          </w:p>
          <w:p w:rsidR="00D10ABA" w:rsidRPr="00C64D1F" w:rsidRDefault="00D10ABA" w:rsidP="00C64D1F">
            <w:pPr>
              <w:autoSpaceDE w:val="0"/>
              <w:autoSpaceDN w:val="0"/>
              <w:ind w:left="178" w:hangingChars="85" w:hanging="178"/>
              <w:jc w:val="left"/>
              <w:rPr>
                <w:rFonts w:ascii="ＭＳ 明朝" w:hAnsi="ＭＳ 明朝" w:cs="MS-Gothic"/>
              </w:rPr>
            </w:pPr>
            <w:r w:rsidRPr="00C64D1F">
              <w:rPr>
                <w:rFonts w:ascii="ＭＳ 明朝" w:hAnsi="ＭＳ 明朝" w:cs="MS-Gothic" w:hint="eastAsia"/>
              </w:rPr>
              <w:t>□独立行政法人のうち医療の提供等を主な業務とする独立行政法人（独立行政法人国立病院機構本部、独立行政法人労働者健康福祉機構本部等）が設置した治験審査委員会</w:t>
            </w:r>
            <w:r w:rsidRPr="00C64D1F">
              <w:rPr>
                <w:rFonts w:ascii="ＭＳ 明朝" w:hAnsi="ＭＳ 明朝" w:cs="MS-Gothic" w:hint="eastAsia"/>
                <w:u w:val="single"/>
              </w:rPr>
              <w:t>→項目３へ</w:t>
            </w:r>
          </w:p>
          <w:p w:rsidR="00D10ABA" w:rsidRPr="00C64D1F" w:rsidRDefault="00D10ABA" w:rsidP="00C64D1F">
            <w:pPr>
              <w:autoSpaceDE w:val="0"/>
              <w:autoSpaceDN w:val="0"/>
              <w:ind w:left="178" w:hangingChars="85" w:hanging="178"/>
              <w:jc w:val="left"/>
              <w:rPr>
                <w:rFonts w:ascii="ＭＳ 明朝" w:hAnsi="ＭＳ 明朝" w:cs="MS-Gothic"/>
              </w:rPr>
            </w:pPr>
            <w:r w:rsidRPr="00C64D1F">
              <w:rPr>
                <w:rFonts w:ascii="ＭＳ 明朝" w:hAnsi="ＭＳ 明朝" w:cs="MS-Gothic" w:hint="eastAsia"/>
              </w:rPr>
              <w:t>□国立大学法人のうち附属病院等を有する国立大学が設置した治験審査委員会</w:t>
            </w:r>
          </w:p>
          <w:p w:rsidR="00D10ABA" w:rsidRPr="00C64D1F" w:rsidRDefault="00D10ABA" w:rsidP="00C64D1F">
            <w:pPr>
              <w:autoSpaceDE w:val="0"/>
              <w:autoSpaceDN w:val="0"/>
              <w:ind w:left="178" w:hangingChars="85" w:hanging="178"/>
              <w:jc w:val="right"/>
              <w:rPr>
                <w:rFonts w:ascii="ＭＳ 明朝" w:hAnsi="ＭＳ 明朝" w:cs="MS-Gothic"/>
              </w:rPr>
            </w:pPr>
            <w:r w:rsidRPr="00C64D1F">
              <w:rPr>
                <w:rFonts w:ascii="ＭＳ 明朝" w:hAnsi="ＭＳ 明朝" w:cs="MS-Gothic" w:hint="eastAsia"/>
                <w:u w:val="single"/>
              </w:rPr>
              <w:t>→項目３へ</w:t>
            </w:r>
          </w:p>
          <w:p w:rsidR="00D10ABA" w:rsidRDefault="00D10ABA" w:rsidP="00C64D1F">
            <w:pPr>
              <w:autoSpaceDE w:val="0"/>
              <w:autoSpaceDN w:val="0"/>
              <w:ind w:left="180" w:hanging="180"/>
              <w:jc w:val="left"/>
            </w:pPr>
            <w:r w:rsidRPr="00C64D1F">
              <w:rPr>
                <w:rFonts w:ascii="ＭＳ 明朝" w:hAnsi="ＭＳ 明朝" w:cs="MS-Gothic" w:hint="eastAsia"/>
              </w:rPr>
              <w:t>□地方独立行政法人のうち附属病院等を有する公立大学等の地方独立行政法人が設置した治験審査委員会</w:t>
            </w:r>
            <w:r w:rsidRPr="00C64D1F">
              <w:rPr>
                <w:rFonts w:ascii="ＭＳ 明朝" w:hAnsi="ＭＳ 明朝" w:cs="MS-Gothic" w:hint="eastAsia"/>
                <w:u w:val="single"/>
              </w:rPr>
              <w:t>→項目３へ</w:t>
            </w:r>
          </w:p>
        </w:tc>
        <w:tc>
          <w:tcPr>
            <w:tcW w:w="674" w:type="dxa"/>
            <w:shd w:val="clear" w:color="auto" w:fill="auto"/>
          </w:tcPr>
          <w:p w:rsidR="00D10ABA" w:rsidRDefault="00D10ABA" w:rsidP="00C64D1F">
            <w:pPr>
              <w:autoSpaceDE w:val="0"/>
              <w:autoSpaceDN w:val="0"/>
              <w:jc w:val="center"/>
            </w:pPr>
            <w:r>
              <w:rPr>
                <w:rFonts w:hint="eastAsia"/>
              </w:rPr>
              <w:t>□</w:t>
            </w:r>
          </w:p>
        </w:tc>
      </w:tr>
      <w:tr w:rsidR="00D10ABA" w:rsidTr="00C64D1F">
        <w:tc>
          <w:tcPr>
            <w:tcW w:w="8028" w:type="dxa"/>
            <w:shd w:val="clear" w:color="auto" w:fill="auto"/>
          </w:tcPr>
          <w:p w:rsidR="00D10ABA" w:rsidRPr="00C64D1F" w:rsidRDefault="00D10ABA" w:rsidP="00C64D1F">
            <w:pPr>
              <w:autoSpaceDE w:val="0"/>
              <w:autoSpaceDN w:val="0"/>
              <w:jc w:val="left"/>
              <w:rPr>
                <w:rFonts w:ascii="ＭＳ 明朝" w:hAnsi="ＭＳ 明朝" w:cs="MS-Gothic"/>
              </w:rPr>
            </w:pPr>
            <w:r w:rsidRPr="00C64D1F">
              <w:rPr>
                <w:rFonts w:ascii="ＭＳ 明朝" w:hAnsi="ＭＳ 明朝" w:cs="MS-Gothic" w:hint="eastAsia"/>
              </w:rPr>
              <w:t>【項目２】組織の妥当性（その２）</w:t>
            </w:r>
          </w:p>
          <w:p w:rsidR="00D10ABA" w:rsidRPr="00C64D1F" w:rsidRDefault="00D10ABA" w:rsidP="00C64D1F">
            <w:pPr>
              <w:autoSpaceDE w:val="0"/>
              <w:autoSpaceDN w:val="0"/>
              <w:jc w:val="left"/>
              <w:rPr>
                <w:rFonts w:ascii="ＭＳ 明朝" w:hAnsi="ＭＳ 明朝" w:cs="MS-Gothic"/>
              </w:rPr>
            </w:pPr>
            <w:r w:rsidRPr="00C64D1F">
              <w:rPr>
                <w:rFonts w:ascii="ＭＳ 明朝" w:hAnsi="ＭＳ 明朝" w:cs="MS-Gothic" w:hint="eastAsia"/>
              </w:rPr>
              <w:t>□定款、寄付行為その他これらに準ずるものにおいて、治験審査委員会を設置する旨の定めがあること。</w:t>
            </w:r>
          </w:p>
          <w:p w:rsidR="00D10ABA" w:rsidRPr="00C64D1F" w:rsidRDefault="00D10ABA" w:rsidP="00C64D1F">
            <w:pPr>
              <w:autoSpaceDE w:val="0"/>
              <w:autoSpaceDN w:val="0"/>
              <w:ind w:leftChars="-11" w:left="-2" w:hangingChars="10" w:hanging="21"/>
              <w:jc w:val="left"/>
              <w:rPr>
                <w:rFonts w:ascii="ＭＳ 明朝" w:hAnsi="ＭＳ 明朝" w:cs="MS-Gothic"/>
              </w:rPr>
            </w:pPr>
            <w:r w:rsidRPr="00C64D1F">
              <w:rPr>
                <w:rFonts w:ascii="ＭＳ 明朝" w:hAnsi="ＭＳ 明朝" w:cs="MS-Gothic" w:hint="eastAsia"/>
              </w:rPr>
              <w:t>□その役員（いかなる名称によるかを問わず、これと同等以上の職権又は支配力を有する者を含む。次号において同じ。）のうちに医師、歯科医師、薬剤師、看護師その他の医療関係者が含まれていること。</w:t>
            </w:r>
          </w:p>
          <w:p w:rsidR="00D10ABA" w:rsidRPr="00C64D1F" w:rsidRDefault="00D10ABA" w:rsidP="00C64D1F">
            <w:pPr>
              <w:autoSpaceDE w:val="0"/>
              <w:autoSpaceDN w:val="0"/>
              <w:ind w:leftChars="-11" w:left="-2" w:hangingChars="10" w:hanging="21"/>
              <w:jc w:val="left"/>
              <w:rPr>
                <w:rFonts w:ascii="ＭＳ 明朝" w:hAnsi="ＭＳ 明朝" w:cs="MS-Gothic"/>
              </w:rPr>
            </w:pPr>
            <w:r w:rsidRPr="00C64D1F">
              <w:rPr>
                <w:rFonts w:ascii="ＭＳ 明朝" w:hAnsi="ＭＳ 明朝" w:cs="MS-Gothic" w:hint="eastAsia"/>
              </w:rPr>
              <w:t>□その役員に占める次に掲げる者の割合が、それぞれ３分の１以下であること。</w:t>
            </w:r>
          </w:p>
          <w:p w:rsidR="00D10ABA" w:rsidRPr="00C64D1F" w:rsidRDefault="00D10ABA" w:rsidP="00C64D1F">
            <w:pPr>
              <w:autoSpaceDE w:val="0"/>
              <w:autoSpaceDN w:val="0"/>
              <w:ind w:leftChars="247" w:left="540" w:hangingChars="10" w:hanging="21"/>
              <w:jc w:val="left"/>
              <w:rPr>
                <w:rFonts w:ascii="ＭＳ 明朝" w:hAnsi="ＭＳ 明朝" w:cs="MS-Gothic"/>
              </w:rPr>
            </w:pPr>
            <w:r w:rsidRPr="00C64D1F">
              <w:rPr>
                <w:rFonts w:ascii="ＭＳ 明朝" w:hAnsi="ＭＳ 明朝" w:cs="MS-Gothic" w:hint="eastAsia"/>
              </w:rPr>
              <w:t>□</w:t>
            </w:r>
            <w:r w:rsidRPr="00C64D1F">
              <w:rPr>
                <w:rFonts w:ascii="ＭＳ 明朝" w:hAnsi="ＭＳ 明朝" w:cs="MS-Gothic"/>
              </w:rPr>
              <w:t xml:space="preserve"> </w:t>
            </w:r>
            <w:r w:rsidRPr="00C64D1F">
              <w:rPr>
                <w:rFonts w:ascii="ＭＳ 明朝" w:hAnsi="ＭＳ 明朝" w:cs="MS-Gothic" w:hint="eastAsia"/>
              </w:rPr>
              <w:t>特定の医療機関の職員その他の当該医療機関と密接な関係を有する者</w:t>
            </w:r>
          </w:p>
          <w:p w:rsidR="00D10ABA" w:rsidRPr="00C64D1F" w:rsidRDefault="00D10ABA" w:rsidP="00C64D1F">
            <w:pPr>
              <w:autoSpaceDE w:val="0"/>
              <w:autoSpaceDN w:val="0"/>
              <w:ind w:leftChars="247" w:left="540" w:hangingChars="10" w:hanging="21"/>
              <w:jc w:val="left"/>
              <w:rPr>
                <w:rFonts w:ascii="ＭＳ 明朝" w:hAnsi="ＭＳ 明朝" w:cs="MS-Gothic"/>
              </w:rPr>
            </w:pPr>
            <w:r w:rsidRPr="00C64D1F">
              <w:rPr>
                <w:rFonts w:ascii="ＭＳ 明朝" w:hAnsi="ＭＳ 明朝" w:cs="MS-Gothic" w:hint="eastAsia"/>
              </w:rPr>
              <w:t>□</w:t>
            </w:r>
            <w:r w:rsidRPr="00C64D1F">
              <w:rPr>
                <w:rFonts w:ascii="ＭＳ 明朝" w:hAnsi="ＭＳ 明朝" w:cs="MS-Gothic"/>
              </w:rPr>
              <w:t xml:space="preserve"> </w:t>
            </w:r>
            <w:r w:rsidRPr="00C64D1F">
              <w:rPr>
                <w:rFonts w:ascii="ＭＳ 明朝" w:hAnsi="ＭＳ 明朝" w:cs="MS-Gothic" w:hint="eastAsia"/>
              </w:rPr>
              <w:t>特定の法人の役員又は職員その他の当該法人と密接な関係を有する者</w:t>
            </w:r>
          </w:p>
          <w:p w:rsidR="00D10ABA" w:rsidRPr="00C64D1F" w:rsidRDefault="00D10ABA" w:rsidP="00C64D1F">
            <w:pPr>
              <w:autoSpaceDE w:val="0"/>
              <w:autoSpaceDN w:val="0"/>
              <w:ind w:leftChars="-11" w:left="-2" w:hangingChars="10" w:hanging="21"/>
              <w:jc w:val="left"/>
              <w:rPr>
                <w:rFonts w:ascii="ＭＳ 明朝" w:hAnsi="ＭＳ 明朝" w:cs="MS-Gothic"/>
              </w:rPr>
            </w:pPr>
            <w:r w:rsidRPr="00C64D1F">
              <w:rPr>
                <w:rFonts w:ascii="ＭＳ 明朝" w:hAnsi="ＭＳ 明朝" w:cs="MS-Gothic" w:hint="eastAsia"/>
              </w:rPr>
              <w:t>□治験審査委員会の設置及び運営に関する業務を適確に遂行するに足りる財産的基礎を有していること。</w:t>
            </w:r>
          </w:p>
          <w:p w:rsidR="00D10ABA" w:rsidRPr="00C64D1F" w:rsidRDefault="00D10ABA" w:rsidP="00C64D1F">
            <w:pPr>
              <w:autoSpaceDE w:val="0"/>
              <w:autoSpaceDN w:val="0"/>
              <w:ind w:leftChars="-11" w:left="181" w:hangingChars="97" w:hanging="204"/>
              <w:jc w:val="left"/>
              <w:rPr>
                <w:rFonts w:ascii="ＭＳ 明朝" w:hAnsi="ＭＳ 明朝" w:cs="MS-Gothic"/>
              </w:rPr>
            </w:pPr>
            <w:r w:rsidRPr="00C64D1F">
              <w:rPr>
                <w:rFonts w:ascii="ＭＳ 明朝" w:hAnsi="ＭＳ 明朝" w:cs="MS-Gothic" w:hint="eastAsia"/>
              </w:rPr>
              <w:t>□財産目録、貸借対照表、損益計算書、事業報告書その他の財務に関する書類をその事務所に備えて置き、一般の閲覧に供していること。</w:t>
            </w:r>
          </w:p>
          <w:p w:rsidR="00D10ABA" w:rsidRPr="00C64D1F" w:rsidRDefault="00D10ABA" w:rsidP="00C64D1F">
            <w:pPr>
              <w:autoSpaceDE w:val="0"/>
              <w:autoSpaceDN w:val="0"/>
              <w:ind w:leftChars="-11" w:left="181" w:hangingChars="97" w:hanging="204"/>
              <w:jc w:val="left"/>
              <w:rPr>
                <w:rFonts w:ascii="ＭＳ 明朝" w:hAnsi="ＭＳ 明朝" w:cs="MS-Gothic"/>
                <w:sz w:val="20"/>
                <w:szCs w:val="20"/>
              </w:rPr>
            </w:pPr>
            <w:r w:rsidRPr="00C64D1F">
              <w:rPr>
                <w:rFonts w:ascii="ＭＳ 明朝" w:hAnsi="ＭＳ 明朝" w:cs="MS-Gothic" w:hint="eastAsia"/>
              </w:rPr>
              <w:t>□その他治験審査委員会の業務の公正かつ適正な遂行を損なうおそれがないこと。</w:t>
            </w:r>
          </w:p>
        </w:tc>
        <w:tc>
          <w:tcPr>
            <w:tcW w:w="674" w:type="dxa"/>
            <w:shd w:val="clear" w:color="auto" w:fill="auto"/>
          </w:tcPr>
          <w:p w:rsidR="00D10ABA" w:rsidRDefault="00D10ABA" w:rsidP="00C64D1F">
            <w:pPr>
              <w:autoSpaceDE w:val="0"/>
              <w:autoSpaceDN w:val="0"/>
              <w:jc w:val="center"/>
            </w:pPr>
            <w:r>
              <w:rPr>
                <w:rFonts w:hint="eastAsia"/>
              </w:rPr>
              <w:t>□</w:t>
            </w:r>
          </w:p>
        </w:tc>
      </w:tr>
    </w:tbl>
    <w:p w:rsidR="00A424B6" w:rsidRDefault="00A424B6" w:rsidP="00D10ABA">
      <w:pPr>
        <w:sectPr w:rsidR="00A424B6" w:rsidSect="002556DD">
          <w:headerReference w:type="default" r:id="rId7"/>
          <w:footerReference w:type="even" r:id="rId8"/>
          <w:footerReference w:type="default" r:id="rId9"/>
          <w:headerReference w:type="first" r:id="rId10"/>
          <w:footerReference w:type="first" r:id="rId11"/>
          <w:pgSz w:w="11906" w:h="16838" w:code="9"/>
          <w:pgMar w:top="1080" w:right="1701" w:bottom="980" w:left="1701" w:header="851" w:footer="992" w:gutter="0"/>
          <w:pgNumType w:start="1"/>
          <w:cols w:space="425"/>
          <w:titlePg/>
          <w:docGrid w:type="lines" w:linePitch="360"/>
        </w:sectPr>
      </w:pPr>
    </w:p>
    <w:p w:rsidR="00A424B6" w:rsidRDefault="00A424B6" w:rsidP="00D10AB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28"/>
        <w:gridCol w:w="674"/>
      </w:tblGrid>
      <w:tr w:rsidR="00D10ABA" w:rsidTr="00C64D1F">
        <w:trPr>
          <w:trHeight w:val="345"/>
        </w:trPr>
        <w:tc>
          <w:tcPr>
            <w:tcW w:w="8028" w:type="dxa"/>
            <w:shd w:val="clear" w:color="auto" w:fill="auto"/>
          </w:tcPr>
          <w:p w:rsidR="00D10ABA" w:rsidRDefault="00D10ABA" w:rsidP="00C64D1F">
            <w:pPr>
              <w:autoSpaceDE w:val="0"/>
              <w:autoSpaceDN w:val="0"/>
              <w:jc w:val="center"/>
            </w:pPr>
            <w:r>
              <w:rPr>
                <w:rFonts w:hint="eastAsia"/>
              </w:rPr>
              <w:t>確認項目</w:t>
            </w:r>
          </w:p>
        </w:tc>
        <w:tc>
          <w:tcPr>
            <w:tcW w:w="674" w:type="dxa"/>
            <w:shd w:val="clear" w:color="auto" w:fill="auto"/>
          </w:tcPr>
          <w:p w:rsidR="00D10ABA" w:rsidRDefault="00D10ABA" w:rsidP="00C64D1F">
            <w:pPr>
              <w:autoSpaceDE w:val="0"/>
              <w:autoSpaceDN w:val="0"/>
              <w:jc w:val="center"/>
            </w:pPr>
            <w:r>
              <w:rPr>
                <w:rFonts w:hint="eastAsia"/>
              </w:rPr>
              <w:t>適</w:t>
            </w:r>
          </w:p>
        </w:tc>
      </w:tr>
      <w:tr w:rsidR="00D10ABA" w:rsidTr="00C64D1F">
        <w:tc>
          <w:tcPr>
            <w:tcW w:w="8028" w:type="dxa"/>
            <w:shd w:val="clear" w:color="auto" w:fill="auto"/>
          </w:tcPr>
          <w:p w:rsidR="00D10ABA" w:rsidRPr="00C64D1F" w:rsidRDefault="00D10ABA" w:rsidP="00C64D1F">
            <w:pPr>
              <w:tabs>
                <w:tab w:val="left" w:pos="600"/>
                <w:tab w:val="left" w:pos="1344"/>
              </w:tabs>
              <w:autoSpaceDE w:val="0"/>
              <w:autoSpaceDN w:val="0"/>
              <w:jc w:val="left"/>
              <w:rPr>
                <w:rFonts w:ascii="ＭＳ 明朝" w:hAnsi="ＭＳ 明朝" w:cs="MS-Gothic"/>
              </w:rPr>
            </w:pPr>
            <w:r w:rsidRPr="00C64D1F">
              <w:rPr>
                <w:rFonts w:ascii="ＭＳ 明朝" w:hAnsi="ＭＳ 明朝" w:cs="MS-Gothic" w:hint="eastAsia"/>
              </w:rPr>
              <w:t>【項目３】</w:t>
            </w:r>
          </w:p>
          <w:p w:rsidR="00D10ABA" w:rsidRPr="00C64D1F" w:rsidRDefault="00D10ABA" w:rsidP="00C64D1F">
            <w:pPr>
              <w:tabs>
                <w:tab w:val="left" w:pos="600"/>
                <w:tab w:val="left" w:pos="1344"/>
              </w:tabs>
              <w:autoSpaceDE w:val="0"/>
              <w:autoSpaceDN w:val="0"/>
              <w:jc w:val="left"/>
              <w:rPr>
                <w:rFonts w:ascii="ＭＳ 明朝" w:hAnsi="ＭＳ 明朝" w:cs="MS-Gothic"/>
              </w:rPr>
            </w:pPr>
            <w:r w:rsidRPr="00C64D1F">
              <w:rPr>
                <w:rFonts w:ascii="ＭＳ 明朝" w:hAnsi="ＭＳ 明朝" w:cs="MS-Gothic" w:hint="eastAsia"/>
              </w:rPr>
              <w:t>調査審議を行うために十分な人員が確保され、かつ、当該治験について適切に倫理的、科学的及び医学的・薬学的観点から審議及び評価し、以下のような事項を適切に判断できる治験審査委員会であること。</w:t>
            </w:r>
          </w:p>
          <w:p w:rsidR="00D10ABA" w:rsidRPr="00C64D1F" w:rsidRDefault="00D10ABA" w:rsidP="00C64D1F">
            <w:pPr>
              <w:autoSpaceDE w:val="0"/>
              <w:autoSpaceDN w:val="0"/>
              <w:ind w:leftChars="171" w:left="539" w:hanging="180"/>
              <w:jc w:val="left"/>
              <w:rPr>
                <w:rFonts w:ascii="ＭＳ 明朝" w:hAnsi="ＭＳ 明朝" w:cs="MS-Gothic"/>
              </w:rPr>
            </w:pPr>
            <w:r w:rsidRPr="00C64D1F">
              <w:rPr>
                <w:rFonts w:ascii="ＭＳ 明朝" w:hAnsi="ＭＳ 明朝" w:cs="MS-Gothic" w:hint="eastAsia"/>
              </w:rPr>
              <w:t>□実施医療機関が十分な臨床観察及び試験検査を行うことができるか否か。</w:t>
            </w:r>
          </w:p>
          <w:p w:rsidR="00D10ABA" w:rsidRPr="00C64D1F" w:rsidRDefault="00D10ABA" w:rsidP="00C64D1F">
            <w:pPr>
              <w:autoSpaceDE w:val="0"/>
              <w:autoSpaceDN w:val="0"/>
              <w:ind w:leftChars="171" w:left="539" w:hanging="180"/>
              <w:jc w:val="left"/>
              <w:rPr>
                <w:rFonts w:ascii="ＭＳ 明朝" w:hAnsi="ＭＳ 明朝" w:cs="MS-Gothic"/>
              </w:rPr>
            </w:pPr>
            <w:r w:rsidRPr="00C64D1F">
              <w:rPr>
                <w:rFonts w:ascii="ＭＳ 明朝" w:hAnsi="ＭＳ 明朝" w:cs="MS-Gothic" w:hint="eastAsia"/>
              </w:rPr>
              <w:t>□緊急時に必要な措置を採ることができるか否か。</w:t>
            </w:r>
          </w:p>
          <w:p w:rsidR="00D10ABA" w:rsidRPr="00C64D1F" w:rsidRDefault="00D10ABA" w:rsidP="00C64D1F">
            <w:pPr>
              <w:autoSpaceDE w:val="0"/>
              <w:autoSpaceDN w:val="0"/>
              <w:ind w:leftChars="171" w:left="539" w:hanging="180"/>
              <w:jc w:val="left"/>
              <w:rPr>
                <w:rFonts w:ascii="ＭＳ 明朝" w:hAnsi="ＭＳ 明朝" w:cs="MS-Gothic"/>
              </w:rPr>
            </w:pPr>
            <w:r w:rsidRPr="00C64D1F">
              <w:rPr>
                <w:rFonts w:ascii="ＭＳ 明朝" w:hAnsi="ＭＳ 明朝" w:cs="MS-Gothic" w:hint="eastAsia"/>
              </w:rPr>
              <w:t>□治験責任医師等が当該治験を実施する上で適格であるか否か。</w:t>
            </w:r>
          </w:p>
          <w:p w:rsidR="00D10ABA" w:rsidRDefault="00D10ABA" w:rsidP="00C64D1F">
            <w:pPr>
              <w:autoSpaceDE w:val="0"/>
              <w:autoSpaceDN w:val="0"/>
              <w:ind w:leftChars="172" w:left="539" w:hangingChars="85" w:hanging="178"/>
              <w:jc w:val="left"/>
            </w:pPr>
            <w:r w:rsidRPr="00C64D1F">
              <w:rPr>
                <w:rFonts w:ascii="ＭＳ 明朝" w:hAnsi="ＭＳ 明朝" w:cs="MS-Gothic" w:hint="eastAsia"/>
              </w:rPr>
              <w:t>□その他調査審議の対象となる治験が倫理的及び科学的に妥当であるか否か及び当該治験が当該実施医療機関において実施又は継続するのに適当であるか否か。</w:t>
            </w:r>
          </w:p>
        </w:tc>
        <w:tc>
          <w:tcPr>
            <w:tcW w:w="674" w:type="dxa"/>
            <w:shd w:val="clear" w:color="auto" w:fill="auto"/>
          </w:tcPr>
          <w:p w:rsidR="00D10ABA" w:rsidRDefault="00D10ABA" w:rsidP="00C64D1F">
            <w:pPr>
              <w:autoSpaceDE w:val="0"/>
              <w:autoSpaceDN w:val="0"/>
              <w:jc w:val="center"/>
            </w:pPr>
            <w:r>
              <w:rPr>
                <w:rFonts w:hint="eastAsia"/>
              </w:rPr>
              <w:t>□</w:t>
            </w:r>
          </w:p>
        </w:tc>
      </w:tr>
      <w:tr w:rsidR="00D10ABA" w:rsidTr="00C64D1F">
        <w:tc>
          <w:tcPr>
            <w:tcW w:w="8028" w:type="dxa"/>
            <w:shd w:val="clear" w:color="auto" w:fill="auto"/>
          </w:tcPr>
          <w:p w:rsidR="00D10ABA" w:rsidRPr="00C64D1F" w:rsidRDefault="00D10ABA" w:rsidP="00C64D1F">
            <w:pPr>
              <w:autoSpaceDE w:val="0"/>
              <w:autoSpaceDN w:val="0"/>
              <w:jc w:val="left"/>
              <w:rPr>
                <w:rFonts w:ascii="ＭＳ 明朝" w:hAnsi="ＭＳ 明朝" w:cs="MS-Gothic"/>
              </w:rPr>
            </w:pPr>
            <w:r w:rsidRPr="00C64D1F">
              <w:rPr>
                <w:rFonts w:ascii="ＭＳ 明朝" w:hAnsi="ＭＳ 明朝" w:cs="MS-Gothic" w:hint="eastAsia"/>
              </w:rPr>
              <w:t>【項目４】</w:t>
            </w:r>
          </w:p>
          <w:p w:rsidR="00D10ABA" w:rsidRDefault="00D10ABA" w:rsidP="00C64D1F">
            <w:pPr>
              <w:autoSpaceDE w:val="0"/>
              <w:autoSpaceDN w:val="0"/>
              <w:jc w:val="left"/>
            </w:pPr>
            <w:r w:rsidRPr="00C64D1F">
              <w:rPr>
                <w:rFonts w:ascii="ＭＳ 明朝" w:hAnsi="ＭＳ 明朝" w:cs="MS-Gothic" w:hint="eastAsia"/>
              </w:rPr>
              <w:t>治験の開始から終了に至るまで一貫性のある調査審議を行うことができる治験審査委員会であること。</w:t>
            </w:r>
          </w:p>
        </w:tc>
        <w:tc>
          <w:tcPr>
            <w:tcW w:w="674" w:type="dxa"/>
            <w:shd w:val="clear" w:color="auto" w:fill="auto"/>
          </w:tcPr>
          <w:p w:rsidR="00D10ABA" w:rsidRDefault="00D10ABA" w:rsidP="00C64D1F">
            <w:pPr>
              <w:autoSpaceDE w:val="0"/>
              <w:autoSpaceDN w:val="0"/>
              <w:jc w:val="center"/>
            </w:pPr>
            <w:r>
              <w:rPr>
                <w:rFonts w:hint="eastAsia"/>
              </w:rPr>
              <w:t>□</w:t>
            </w:r>
          </w:p>
        </w:tc>
      </w:tr>
      <w:tr w:rsidR="00D10ABA" w:rsidTr="00C64D1F">
        <w:tc>
          <w:tcPr>
            <w:tcW w:w="8028" w:type="dxa"/>
            <w:shd w:val="clear" w:color="auto" w:fill="auto"/>
          </w:tcPr>
          <w:p w:rsidR="00D10ABA" w:rsidRPr="00C64D1F" w:rsidRDefault="00D10ABA" w:rsidP="00C64D1F">
            <w:pPr>
              <w:autoSpaceDE w:val="0"/>
              <w:autoSpaceDN w:val="0"/>
              <w:jc w:val="left"/>
              <w:rPr>
                <w:rFonts w:ascii="ＭＳ 明朝" w:hAnsi="ＭＳ 明朝" w:cs="MS-Gothic"/>
              </w:rPr>
            </w:pPr>
            <w:r w:rsidRPr="00C64D1F">
              <w:rPr>
                <w:rFonts w:ascii="ＭＳ 明朝" w:hAnsi="ＭＳ 明朝" w:cs="MS-Gothic" w:hint="eastAsia"/>
              </w:rPr>
              <w:t>【項目５】</w:t>
            </w:r>
          </w:p>
          <w:p w:rsidR="00D10ABA" w:rsidRDefault="00D10ABA" w:rsidP="00C64D1F">
            <w:pPr>
              <w:autoSpaceDE w:val="0"/>
              <w:autoSpaceDN w:val="0"/>
              <w:jc w:val="left"/>
            </w:pPr>
            <w:r>
              <w:t>GCP</w:t>
            </w:r>
            <w:r>
              <w:rPr>
                <w:rFonts w:hint="eastAsia"/>
              </w:rPr>
              <w:t>省令等</w:t>
            </w:r>
            <w:r w:rsidRPr="00C64D1F">
              <w:rPr>
                <w:rFonts w:ascii="ＭＳ 明朝" w:hAnsi="ＭＳ 明朝" w:cs="MS-Gothic" w:hint="eastAsia"/>
              </w:rPr>
              <w:t>および関連する通知等に定める要件を満たしていることならびに</w:t>
            </w:r>
            <w:r w:rsidRPr="00C64D1F">
              <w:rPr>
                <w:rFonts w:hint="eastAsia"/>
                <w:sz w:val="23"/>
                <w:szCs w:val="23"/>
              </w:rPr>
              <w:t>GCP</w:t>
            </w:r>
            <w:r w:rsidRPr="00C64D1F">
              <w:rPr>
                <w:rFonts w:hint="eastAsia"/>
                <w:sz w:val="23"/>
                <w:szCs w:val="23"/>
              </w:rPr>
              <w:t>省令等に定める情報の提供が可能であること</w:t>
            </w:r>
            <w:r w:rsidRPr="00C64D1F">
              <w:rPr>
                <w:rFonts w:ascii="ＭＳ 明朝" w:hAnsi="ＭＳ 明朝" w:cs="MS-Gothic" w:hint="eastAsia"/>
              </w:rPr>
              <w:t>。関連する通知等とは、たとえば「ゲノム薬理学を利用した治験について（薬食審査発第0930007号平成20年9月30日）」等をいう。</w:t>
            </w:r>
          </w:p>
        </w:tc>
        <w:tc>
          <w:tcPr>
            <w:tcW w:w="674" w:type="dxa"/>
            <w:shd w:val="clear" w:color="auto" w:fill="auto"/>
          </w:tcPr>
          <w:p w:rsidR="00D10ABA" w:rsidRDefault="00D10ABA" w:rsidP="00C64D1F">
            <w:pPr>
              <w:autoSpaceDE w:val="0"/>
              <w:autoSpaceDN w:val="0"/>
              <w:jc w:val="center"/>
            </w:pPr>
            <w:r>
              <w:rPr>
                <w:rFonts w:hint="eastAsia"/>
              </w:rPr>
              <w:t>□</w:t>
            </w:r>
          </w:p>
        </w:tc>
      </w:tr>
      <w:tr w:rsidR="00D10ABA" w:rsidTr="00C64D1F">
        <w:tc>
          <w:tcPr>
            <w:tcW w:w="8028" w:type="dxa"/>
            <w:shd w:val="clear" w:color="auto" w:fill="auto"/>
          </w:tcPr>
          <w:p w:rsidR="00D10ABA" w:rsidRPr="00C64D1F" w:rsidRDefault="00D10ABA" w:rsidP="00C64D1F">
            <w:pPr>
              <w:autoSpaceDE w:val="0"/>
              <w:autoSpaceDN w:val="0"/>
              <w:jc w:val="left"/>
              <w:rPr>
                <w:sz w:val="23"/>
                <w:szCs w:val="23"/>
              </w:rPr>
            </w:pPr>
            <w:r w:rsidRPr="00C64D1F">
              <w:rPr>
                <w:rFonts w:ascii="ＭＳ 明朝" w:hAnsi="ＭＳ 明朝" w:cs="MS-Gothic" w:hint="eastAsia"/>
              </w:rPr>
              <w:t>【項目６】</w:t>
            </w:r>
          </w:p>
          <w:p w:rsidR="00D10ABA" w:rsidRDefault="00D10ABA" w:rsidP="00C64D1F">
            <w:pPr>
              <w:autoSpaceDE w:val="0"/>
              <w:autoSpaceDN w:val="0"/>
              <w:jc w:val="left"/>
            </w:pPr>
            <w:r w:rsidRPr="00C64D1F">
              <w:rPr>
                <w:rFonts w:hint="eastAsia"/>
                <w:sz w:val="23"/>
                <w:szCs w:val="23"/>
              </w:rPr>
              <w:t>モニタリング、監査、国内外規制当局の求めに応じ当該治験関連記録を直接閲覧に供することが可能であること。</w:t>
            </w:r>
          </w:p>
        </w:tc>
        <w:tc>
          <w:tcPr>
            <w:tcW w:w="674" w:type="dxa"/>
            <w:shd w:val="clear" w:color="auto" w:fill="auto"/>
          </w:tcPr>
          <w:p w:rsidR="00D10ABA" w:rsidRDefault="00D10ABA" w:rsidP="00C64D1F">
            <w:pPr>
              <w:autoSpaceDE w:val="0"/>
              <w:autoSpaceDN w:val="0"/>
              <w:jc w:val="center"/>
            </w:pPr>
            <w:r>
              <w:rPr>
                <w:rFonts w:hint="eastAsia"/>
              </w:rPr>
              <w:t>□</w:t>
            </w:r>
          </w:p>
        </w:tc>
      </w:tr>
      <w:tr w:rsidR="00CF4E3A" w:rsidTr="00C64D1F">
        <w:tc>
          <w:tcPr>
            <w:tcW w:w="8028" w:type="dxa"/>
            <w:shd w:val="clear" w:color="auto" w:fill="auto"/>
          </w:tcPr>
          <w:p w:rsidR="00CF4E3A" w:rsidRPr="00C64D1F" w:rsidRDefault="00CF4E3A" w:rsidP="00C64D1F">
            <w:pPr>
              <w:autoSpaceDE w:val="0"/>
              <w:autoSpaceDN w:val="0"/>
              <w:jc w:val="left"/>
              <w:rPr>
                <w:sz w:val="23"/>
                <w:szCs w:val="23"/>
              </w:rPr>
            </w:pPr>
            <w:r w:rsidRPr="00C64D1F">
              <w:rPr>
                <w:rFonts w:ascii="ＭＳ 明朝" w:hAnsi="ＭＳ 明朝" w:cs="MS-Gothic" w:hint="eastAsia"/>
              </w:rPr>
              <w:t>【項目７】</w:t>
            </w:r>
          </w:p>
          <w:p w:rsidR="00CF4E3A" w:rsidRPr="00C64D1F" w:rsidRDefault="00D02C27" w:rsidP="00C64D1F">
            <w:pPr>
              <w:overflowPunct w:val="0"/>
              <w:adjustRightInd w:val="0"/>
              <w:textAlignment w:val="baseline"/>
              <w:rPr>
                <w:sz w:val="23"/>
                <w:szCs w:val="23"/>
              </w:rPr>
            </w:pPr>
            <w:r w:rsidRPr="00C64D1F">
              <w:rPr>
                <w:rFonts w:hint="eastAsia"/>
                <w:sz w:val="23"/>
                <w:szCs w:val="23"/>
              </w:rPr>
              <w:t>本院治験審査委員会が当該治験の実施又は継続の適否について調査審議を十分に行うに足りる専門性を有しているか。</w:t>
            </w:r>
          </w:p>
        </w:tc>
        <w:tc>
          <w:tcPr>
            <w:tcW w:w="674" w:type="dxa"/>
            <w:shd w:val="clear" w:color="auto" w:fill="auto"/>
          </w:tcPr>
          <w:p w:rsidR="00CF4E3A" w:rsidRDefault="00D02C27" w:rsidP="00C64D1F">
            <w:pPr>
              <w:autoSpaceDE w:val="0"/>
              <w:autoSpaceDN w:val="0"/>
              <w:jc w:val="center"/>
            </w:pPr>
            <w:r>
              <w:rPr>
                <w:rFonts w:hint="eastAsia"/>
              </w:rPr>
              <w:t>□</w:t>
            </w:r>
          </w:p>
        </w:tc>
      </w:tr>
      <w:tr w:rsidR="00CF4E3A" w:rsidTr="00C64D1F">
        <w:tc>
          <w:tcPr>
            <w:tcW w:w="8028" w:type="dxa"/>
            <w:shd w:val="clear" w:color="auto" w:fill="auto"/>
          </w:tcPr>
          <w:p w:rsidR="00D34CFC" w:rsidRPr="00C64D1F" w:rsidRDefault="00D34CFC" w:rsidP="00C64D1F">
            <w:pPr>
              <w:autoSpaceDE w:val="0"/>
              <w:autoSpaceDN w:val="0"/>
              <w:jc w:val="left"/>
              <w:rPr>
                <w:sz w:val="23"/>
                <w:szCs w:val="23"/>
              </w:rPr>
            </w:pPr>
            <w:r w:rsidRPr="00C64D1F">
              <w:rPr>
                <w:rFonts w:ascii="ＭＳ 明朝" w:hAnsi="ＭＳ 明朝" w:cs="MS-Gothic" w:hint="eastAsia"/>
              </w:rPr>
              <w:t>【項目８】</w:t>
            </w:r>
          </w:p>
          <w:p w:rsidR="00CF4E3A" w:rsidRPr="00C64D1F" w:rsidRDefault="00D34CFC" w:rsidP="00C64D1F">
            <w:pPr>
              <w:autoSpaceDE w:val="0"/>
              <w:autoSpaceDN w:val="0"/>
              <w:jc w:val="left"/>
              <w:rPr>
                <w:rFonts w:ascii="ＭＳ 明朝" w:hAnsi="ＭＳ 明朝" w:cs="MS-Gothic"/>
              </w:rPr>
            </w:pPr>
            <w:r w:rsidRPr="00C64D1F">
              <w:rPr>
                <w:rFonts w:hint="eastAsia"/>
                <w:sz w:val="23"/>
                <w:szCs w:val="23"/>
              </w:rPr>
              <w:t>本院治験審査委員会において専門性が不足している場合、不足している専門性は外部から科学的な意見を聴くことのみにより補完されるものか否か、外部から倫理的妥当性についての意見も含めて聴くことにより補完されるものであるか否か。</w:t>
            </w:r>
          </w:p>
        </w:tc>
        <w:tc>
          <w:tcPr>
            <w:tcW w:w="674" w:type="dxa"/>
            <w:shd w:val="clear" w:color="auto" w:fill="auto"/>
          </w:tcPr>
          <w:p w:rsidR="00CF4E3A" w:rsidRDefault="00D959B5" w:rsidP="00C64D1F">
            <w:pPr>
              <w:autoSpaceDE w:val="0"/>
              <w:autoSpaceDN w:val="0"/>
              <w:jc w:val="center"/>
            </w:pPr>
            <w:r>
              <w:rPr>
                <w:rFonts w:hint="eastAsia"/>
              </w:rPr>
              <w:t>□</w:t>
            </w:r>
          </w:p>
        </w:tc>
      </w:tr>
      <w:tr w:rsidR="00CF4E3A" w:rsidTr="00C64D1F">
        <w:tc>
          <w:tcPr>
            <w:tcW w:w="8028" w:type="dxa"/>
            <w:shd w:val="clear" w:color="auto" w:fill="auto"/>
          </w:tcPr>
          <w:p w:rsidR="00D34CFC" w:rsidRPr="00C64D1F" w:rsidRDefault="00D34CFC" w:rsidP="00C64D1F">
            <w:pPr>
              <w:autoSpaceDE w:val="0"/>
              <w:autoSpaceDN w:val="0"/>
              <w:jc w:val="left"/>
              <w:rPr>
                <w:sz w:val="23"/>
                <w:szCs w:val="23"/>
              </w:rPr>
            </w:pPr>
            <w:r w:rsidRPr="00C64D1F">
              <w:rPr>
                <w:rFonts w:ascii="ＭＳ 明朝" w:hAnsi="ＭＳ 明朝" w:cs="MS-Gothic" w:hint="eastAsia"/>
              </w:rPr>
              <w:t>【項目９】</w:t>
            </w:r>
          </w:p>
          <w:p w:rsidR="00CF4E3A" w:rsidRPr="00C64D1F" w:rsidRDefault="00D34CFC" w:rsidP="00C64D1F">
            <w:pPr>
              <w:autoSpaceDE w:val="0"/>
              <w:autoSpaceDN w:val="0"/>
              <w:jc w:val="left"/>
              <w:rPr>
                <w:rFonts w:ascii="ＭＳ 明朝" w:hAnsi="ＭＳ 明朝" w:cs="MS-Gothic"/>
              </w:rPr>
            </w:pPr>
            <w:r w:rsidRPr="00C64D1F">
              <w:rPr>
                <w:rFonts w:hint="eastAsia"/>
                <w:sz w:val="23"/>
                <w:szCs w:val="23"/>
              </w:rPr>
              <w:t>本院治験審査委員会において不足している専門性について、たとえば本院治験審査委員会の委員に新たに専門家を加える等の方法により補完することはできないか。その場合、治験の開始から終了に至るまで継続的に調査審議を行うことができる者であるか否か。専門治験審査委員会に特定の専門的事項の調査審議を委嘱する場合は、当該治験の調査審査を依頼した治験審査委員会と治験審査委員会の間で無用な審議の重複を避け、必要な情報を共有するといった適切な役割分担と連携が可能であるか否か。</w:t>
            </w:r>
          </w:p>
        </w:tc>
        <w:tc>
          <w:tcPr>
            <w:tcW w:w="674" w:type="dxa"/>
            <w:shd w:val="clear" w:color="auto" w:fill="auto"/>
          </w:tcPr>
          <w:p w:rsidR="00CF4E3A" w:rsidRDefault="00D959B5" w:rsidP="00C64D1F">
            <w:pPr>
              <w:autoSpaceDE w:val="0"/>
              <w:autoSpaceDN w:val="0"/>
              <w:jc w:val="center"/>
            </w:pPr>
            <w:r>
              <w:rPr>
                <w:rFonts w:hint="eastAsia"/>
              </w:rPr>
              <w:t>□</w:t>
            </w:r>
          </w:p>
        </w:tc>
      </w:tr>
    </w:tbl>
    <w:p w:rsidR="00A424B6" w:rsidRPr="00A424B6" w:rsidRDefault="00A424B6" w:rsidP="00A424B6">
      <w:pPr>
        <w:rPr>
          <w:sz w:val="23"/>
          <w:szCs w:val="23"/>
        </w:rPr>
        <w:sectPr w:rsidR="00A424B6" w:rsidRPr="00A424B6" w:rsidSect="00A424B6">
          <w:pgSz w:w="11906" w:h="16838" w:code="9"/>
          <w:pgMar w:top="1080" w:right="1701" w:bottom="980" w:left="1701" w:header="851" w:footer="992" w:gutter="0"/>
          <w:cols w:space="425"/>
          <w:titlePg/>
          <w:docGrid w:type="lines" w:linePitch="360"/>
        </w:sectPr>
      </w:pPr>
    </w:p>
    <w:p w:rsidR="00D34CFC" w:rsidRDefault="00D34CFC" w:rsidP="00F97B90">
      <w:pPr>
        <w:ind w:leftChars="98" w:left="721" w:hangingChars="224" w:hanging="515"/>
        <w:rPr>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28"/>
        <w:gridCol w:w="674"/>
      </w:tblGrid>
      <w:tr w:rsidR="00D34CFC" w:rsidTr="00C64D1F">
        <w:trPr>
          <w:trHeight w:val="345"/>
        </w:trPr>
        <w:tc>
          <w:tcPr>
            <w:tcW w:w="8028" w:type="dxa"/>
            <w:shd w:val="clear" w:color="auto" w:fill="auto"/>
          </w:tcPr>
          <w:p w:rsidR="00D34CFC" w:rsidRDefault="00D34CFC" w:rsidP="00C64D1F">
            <w:pPr>
              <w:autoSpaceDE w:val="0"/>
              <w:autoSpaceDN w:val="0"/>
              <w:jc w:val="center"/>
            </w:pPr>
            <w:r>
              <w:rPr>
                <w:rFonts w:hint="eastAsia"/>
              </w:rPr>
              <w:t>確認項目</w:t>
            </w:r>
          </w:p>
        </w:tc>
        <w:tc>
          <w:tcPr>
            <w:tcW w:w="674" w:type="dxa"/>
            <w:shd w:val="clear" w:color="auto" w:fill="auto"/>
          </w:tcPr>
          <w:p w:rsidR="00D34CFC" w:rsidRDefault="00D34CFC" w:rsidP="00C64D1F">
            <w:pPr>
              <w:autoSpaceDE w:val="0"/>
              <w:autoSpaceDN w:val="0"/>
              <w:jc w:val="center"/>
            </w:pPr>
            <w:r>
              <w:rPr>
                <w:rFonts w:hint="eastAsia"/>
              </w:rPr>
              <w:t>適</w:t>
            </w:r>
          </w:p>
        </w:tc>
      </w:tr>
      <w:tr w:rsidR="00D34CFC" w:rsidTr="00C64D1F">
        <w:tc>
          <w:tcPr>
            <w:tcW w:w="8028" w:type="dxa"/>
            <w:shd w:val="clear" w:color="auto" w:fill="auto"/>
          </w:tcPr>
          <w:p w:rsidR="00D34CFC" w:rsidRPr="00C64D1F" w:rsidRDefault="00D34CFC" w:rsidP="00C64D1F">
            <w:pPr>
              <w:autoSpaceDE w:val="0"/>
              <w:autoSpaceDN w:val="0"/>
              <w:jc w:val="left"/>
              <w:rPr>
                <w:sz w:val="23"/>
                <w:szCs w:val="23"/>
              </w:rPr>
            </w:pPr>
            <w:r w:rsidRPr="00C64D1F">
              <w:rPr>
                <w:rFonts w:ascii="ＭＳ 明朝" w:hAnsi="ＭＳ 明朝" w:cs="MS-Gothic" w:hint="eastAsia"/>
              </w:rPr>
              <w:t>【項目１０】</w:t>
            </w:r>
          </w:p>
          <w:p w:rsidR="00D34CFC" w:rsidRDefault="00D34CFC" w:rsidP="00C64D1F">
            <w:pPr>
              <w:autoSpaceDE w:val="0"/>
              <w:autoSpaceDN w:val="0"/>
              <w:ind w:leftChars="-1" w:hanging="2"/>
              <w:jc w:val="left"/>
            </w:pPr>
            <w:r w:rsidRPr="00C64D1F">
              <w:rPr>
                <w:rFonts w:hint="eastAsia"/>
                <w:sz w:val="23"/>
                <w:szCs w:val="23"/>
              </w:rPr>
              <w:t>治験の実施又は継続の適否の判断の前提となる特定の専門治験審査委員会は、当該事項を専門的見地から十分に審議できること。</w:t>
            </w:r>
          </w:p>
        </w:tc>
        <w:tc>
          <w:tcPr>
            <w:tcW w:w="674" w:type="dxa"/>
            <w:shd w:val="clear" w:color="auto" w:fill="auto"/>
          </w:tcPr>
          <w:p w:rsidR="00D34CFC" w:rsidRDefault="00D34CFC" w:rsidP="00C64D1F">
            <w:pPr>
              <w:autoSpaceDE w:val="0"/>
              <w:autoSpaceDN w:val="0"/>
              <w:jc w:val="center"/>
            </w:pPr>
            <w:r>
              <w:rPr>
                <w:rFonts w:hint="eastAsia"/>
              </w:rPr>
              <w:t>□</w:t>
            </w:r>
          </w:p>
        </w:tc>
      </w:tr>
    </w:tbl>
    <w:p w:rsidR="00A559D2" w:rsidRPr="00E21EB2" w:rsidRDefault="00A559D2" w:rsidP="00A559D2">
      <w:pPr>
        <w:ind w:leftChars="342" w:left="718"/>
        <w:rPr>
          <w:szCs w:val="21"/>
        </w:rPr>
      </w:pPr>
    </w:p>
    <w:sectPr w:rsidR="00A559D2" w:rsidRPr="00E21EB2" w:rsidSect="00A424B6">
      <w:pgSz w:w="11906" w:h="16838" w:code="9"/>
      <w:pgMar w:top="1080" w:right="1701" w:bottom="980"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6D81" w:rsidRDefault="00C76D81">
      <w:r>
        <w:separator/>
      </w:r>
    </w:p>
  </w:endnote>
  <w:endnote w:type="continuationSeparator" w:id="0">
    <w:p w:rsidR="00C76D81" w:rsidRDefault="00C76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Gothic">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2392" w:rsidRDefault="00D02392" w:rsidP="00CF35C9">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D02392" w:rsidRDefault="00D02392" w:rsidP="00BF33DD">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2392" w:rsidRDefault="00D02392" w:rsidP="00BF33DD">
    <w:pPr>
      <w:pStyle w:val="a8"/>
      <w:ind w:right="360"/>
      <w:jc w:val="right"/>
    </w:pPr>
    <w:r>
      <w:rPr>
        <w:rStyle w:val="a9"/>
      </w:rPr>
      <w:fldChar w:fldCharType="begin"/>
    </w:r>
    <w:r>
      <w:rPr>
        <w:rStyle w:val="a9"/>
      </w:rPr>
      <w:instrText xml:space="preserve"> PAGE </w:instrText>
    </w:r>
    <w:r>
      <w:rPr>
        <w:rStyle w:val="a9"/>
      </w:rPr>
      <w:fldChar w:fldCharType="separate"/>
    </w:r>
    <w:r w:rsidR="00A424B6">
      <w:rPr>
        <w:rStyle w:val="a9"/>
        <w:noProof/>
      </w:rPr>
      <w:t>3</w:t>
    </w:r>
    <w:r>
      <w:rPr>
        <w:rStyle w:val="a9"/>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2392" w:rsidRDefault="00D02392" w:rsidP="00700765">
    <w:pPr>
      <w:pStyle w:val="a8"/>
      <w:jc w:val="right"/>
    </w:pPr>
    <w:r>
      <w:rPr>
        <w:rStyle w:val="a9"/>
      </w:rPr>
      <w:fldChar w:fldCharType="begin"/>
    </w:r>
    <w:r>
      <w:rPr>
        <w:rStyle w:val="a9"/>
      </w:rPr>
      <w:instrText xml:space="preserve"> PAGE </w:instrText>
    </w:r>
    <w:r>
      <w:rPr>
        <w:rStyle w:val="a9"/>
      </w:rPr>
      <w:fldChar w:fldCharType="separate"/>
    </w:r>
    <w:r w:rsidR="00613A27">
      <w:rPr>
        <w:rStyle w:val="a9"/>
        <w:noProof/>
      </w:rPr>
      <w:t>1</w:t>
    </w:r>
    <w:r>
      <w:rPr>
        <w:rStyle w:val="a9"/>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6D81" w:rsidRDefault="00C76D81">
      <w:r>
        <w:separator/>
      </w:r>
    </w:p>
  </w:footnote>
  <w:footnote w:type="continuationSeparator" w:id="0">
    <w:p w:rsidR="00C76D81" w:rsidRDefault="00C76D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2D98" w:rsidRDefault="001C2D98" w:rsidP="001C2D98">
    <w:pPr>
      <w:pStyle w:val="a7"/>
      <w:jc w:val="right"/>
    </w:pPr>
    <w:r>
      <w:rPr>
        <w:rFonts w:hint="eastAsia"/>
      </w:rPr>
      <w:t>SOP No. HF001302</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2D98" w:rsidRPr="00476C3F" w:rsidRDefault="00476C3F" w:rsidP="001C2D98">
    <w:pPr>
      <w:pStyle w:val="a7"/>
      <w:jc w:val="right"/>
      <w:rPr>
        <w:rFonts w:ascii="Times New Roman" w:hAnsi="Times New Roman"/>
      </w:rPr>
    </w:pPr>
    <w:r>
      <w:rPr>
        <w:rFonts w:ascii="Times New Roman" w:hAnsi="Times New Roman"/>
      </w:rPr>
      <w:t>S</w:t>
    </w:r>
    <w:r w:rsidR="00613A27">
      <w:rPr>
        <w:rFonts w:ascii="Times New Roman" w:hAnsi="Times New Roman"/>
      </w:rPr>
      <w:t>OP No. HF00131</w:t>
    </w:r>
    <w:r w:rsidR="00613A27">
      <w:rPr>
        <w:rFonts w:ascii="Times New Roman" w:hAnsi="Times New Roman" w:hint="eastAsia"/>
      </w:rPr>
      <w:t>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2A21E9"/>
    <w:multiLevelType w:val="hybridMultilevel"/>
    <w:tmpl w:val="21FAD0E4"/>
    <w:lvl w:ilvl="0" w:tplc="7A9075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5404E8E"/>
    <w:multiLevelType w:val="hybridMultilevel"/>
    <w:tmpl w:val="871494AC"/>
    <w:lvl w:ilvl="0" w:tplc="0744FEB2">
      <w:start w:val="1"/>
      <w:numFmt w:val="decimalEnclosedCircle"/>
      <w:lvlText w:val="%1"/>
      <w:lvlJc w:val="left"/>
      <w:pPr>
        <w:tabs>
          <w:tab w:val="num" w:pos="347"/>
        </w:tabs>
        <w:ind w:left="347" w:hanging="360"/>
      </w:pPr>
      <w:rPr>
        <w:rFonts w:hint="default"/>
      </w:rPr>
    </w:lvl>
    <w:lvl w:ilvl="1" w:tplc="04090017" w:tentative="1">
      <w:start w:val="1"/>
      <w:numFmt w:val="aiueoFullWidth"/>
      <w:lvlText w:val="(%2)"/>
      <w:lvlJc w:val="left"/>
      <w:pPr>
        <w:tabs>
          <w:tab w:val="num" w:pos="827"/>
        </w:tabs>
        <w:ind w:left="827" w:hanging="420"/>
      </w:pPr>
    </w:lvl>
    <w:lvl w:ilvl="2" w:tplc="04090011" w:tentative="1">
      <w:start w:val="1"/>
      <w:numFmt w:val="decimalEnclosedCircle"/>
      <w:lvlText w:val="%3"/>
      <w:lvlJc w:val="left"/>
      <w:pPr>
        <w:tabs>
          <w:tab w:val="num" w:pos="1247"/>
        </w:tabs>
        <w:ind w:left="1247" w:hanging="420"/>
      </w:pPr>
    </w:lvl>
    <w:lvl w:ilvl="3" w:tplc="0409000F" w:tentative="1">
      <w:start w:val="1"/>
      <w:numFmt w:val="decimal"/>
      <w:lvlText w:val="%4."/>
      <w:lvlJc w:val="left"/>
      <w:pPr>
        <w:tabs>
          <w:tab w:val="num" w:pos="1667"/>
        </w:tabs>
        <w:ind w:left="1667" w:hanging="420"/>
      </w:pPr>
    </w:lvl>
    <w:lvl w:ilvl="4" w:tplc="04090017" w:tentative="1">
      <w:start w:val="1"/>
      <w:numFmt w:val="aiueoFullWidth"/>
      <w:lvlText w:val="(%5)"/>
      <w:lvlJc w:val="left"/>
      <w:pPr>
        <w:tabs>
          <w:tab w:val="num" w:pos="2087"/>
        </w:tabs>
        <w:ind w:left="2087" w:hanging="420"/>
      </w:pPr>
    </w:lvl>
    <w:lvl w:ilvl="5" w:tplc="04090011" w:tentative="1">
      <w:start w:val="1"/>
      <w:numFmt w:val="decimalEnclosedCircle"/>
      <w:lvlText w:val="%6"/>
      <w:lvlJc w:val="left"/>
      <w:pPr>
        <w:tabs>
          <w:tab w:val="num" w:pos="2507"/>
        </w:tabs>
        <w:ind w:left="2507" w:hanging="420"/>
      </w:pPr>
    </w:lvl>
    <w:lvl w:ilvl="6" w:tplc="0409000F" w:tentative="1">
      <w:start w:val="1"/>
      <w:numFmt w:val="decimal"/>
      <w:lvlText w:val="%7."/>
      <w:lvlJc w:val="left"/>
      <w:pPr>
        <w:tabs>
          <w:tab w:val="num" w:pos="2927"/>
        </w:tabs>
        <w:ind w:left="2927" w:hanging="420"/>
      </w:pPr>
    </w:lvl>
    <w:lvl w:ilvl="7" w:tplc="04090017" w:tentative="1">
      <w:start w:val="1"/>
      <w:numFmt w:val="aiueoFullWidth"/>
      <w:lvlText w:val="(%8)"/>
      <w:lvlJc w:val="left"/>
      <w:pPr>
        <w:tabs>
          <w:tab w:val="num" w:pos="3347"/>
        </w:tabs>
        <w:ind w:left="3347" w:hanging="420"/>
      </w:pPr>
    </w:lvl>
    <w:lvl w:ilvl="8" w:tplc="04090011" w:tentative="1">
      <w:start w:val="1"/>
      <w:numFmt w:val="decimalEnclosedCircle"/>
      <w:lvlText w:val="%9"/>
      <w:lvlJc w:val="left"/>
      <w:pPr>
        <w:tabs>
          <w:tab w:val="num" w:pos="3767"/>
        </w:tabs>
        <w:ind w:left="3767" w:hanging="420"/>
      </w:pPr>
    </w:lvl>
  </w:abstractNum>
  <w:abstractNum w:abstractNumId="2" w15:restartNumberingAfterBreak="0">
    <w:nsid w:val="32772EB1"/>
    <w:multiLevelType w:val="hybridMultilevel"/>
    <w:tmpl w:val="D12E8F0E"/>
    <w:lvl w:ilvl="0" w:tplc="E8A25080">
      <w:start w:val="1"/>
      <w:numFmt w:val="decimalEnclosedCircle"/>
      <w:lvlText w:val="%1"/>
      <w:lvlJc w:val="left"/>
      <w:pPr>
        <w:tabs>
          <w:tab w:val="num" w:pos="643"/>
        </w:tabs>
        <w:ind w:left="643" w:hanging="360"/>
      </w:pPr>
      <w:rPr>
        <w:rFonts w:ascii="ＭＳ 明朝" w:hAnsi="Century" w:hint="eastAsia"/>
        <w:color w:val="auto"/>
        <w:sz w:val="21"/>
      </w:rPr>
    </w:lvl>
    <w:lvl w:ilvl="1" w:tplc="04090017" w:tentative="1">
      <w:start w:val="1"/>
      <w:numFmt w:val="aiueoFullWidth"/>
      <w:lvlText w:val="(%2)"/>
      <w:lvlJc w:val="left"/>
      <w:pPr>
        <w:tabs>
          <w:tab w:val="num" w:pos="1123"/>
        </w:tabs>
        <w:ind w:left="1123" w:hanging="420"/>
      </w:pPr>
    </w:lvl>
    <w:lvl w:ilvl="2" w:tplc="04090011" w:tentative="1">
      <w:start w:val="1"/>
      <w:numFmt w:val="decimalEnclosedCircle"/>
      <w:lvlText w:val="%3"/>
      <w:lvlJc w:val="left"/>
      <w:pPr>
        <w:tabs>
          <w:tab w:val="num" w:pos="1543"/>
        </w:tabs>
        <w:ind w:left="1543" w:hanging="420"/>
      </w:pPr>
    </w:lvl>
    <w:lvl w:ilvl="3" w:tplc="0409000F" w:tentative="1">
      <w:start w:val="1"/>
      <w:numFmt w:val="decimal"/>
      <w:lvlText w:val="%4."/>
      <w:lvlJc w:val="left"/>
      <w:pPr>
        <w:tabs>
          <w:tab w:val="num" w:pos="1963"/>
        </w:tabs>
        <w:ind w:left="1963" w:hanging="420"/>
      </w:pPr>
    </w:lvl>
    <w:lvl w:ilvl="4" w:tplc="04090017" w:tentative="1">
      <w:start w:val="1"/>
      <w:numFmt w:val="aiueoFullWidth"/>
      <w:lvlText w:val="(%5)"/>
      <w:lvlJc w:val="left"/>
      <w:pPr>
        <w:tabs>
          <w:tab w:val="num" w:pos="2383"/>
        </w:tabs>
        <w:ind w:left="2383" w:hanging="420"/>
      </w:pPr>
    </w:lvl>
    <w:lvl w:ilvl="5" w:tplc="04090011" w:tentative="1">
      <w:start w:val="1"/>
      <w:numFmt w:val="decimalEnclosedCircle"/>
      <w:lvlText w:val="%6"/>
      <w:lvlJc w:val="left"/>
      <w:pPr>
        <w:tabs>
          <w:tab w:val="num" w:pos="2803"/>
        </w:tabs>
        <w:ind w:left="2803" w:hanging="420"/>
      </w:pPr>
    </w:lvl>
    <w:lvl w:ilvl="6" w:tplc="0409000F" w:tentative="1">
      <w:start w:val="1"/>
      <w:numFmt w:val="decimal"/>
      <w:lvlText w:val="%7."/>
      <w:lvlJc w:val="left"/>
      <w:pPr>
        <w:tabs>
          <w:tab w:val="num" w:pos="3223"/>
        </w:tabs>
        <w:ind w:left="3223" w:hanging="420"/>
      </w:pPr>
    </w:lvl>
    <w:lvl w:ilvl="7" w:tplc="04090017" w:tentative="1">
      <w:start w:val="1"/>
      <w:numFmt w:val="aiueoFullWidth"/>
      <w:lvlText w:val="(%8)"/>
      <w:lvlJc w:val="left"/>
      <w:pPr>
        <w:tabs>
          <w:tab w:val="num" w:pos="3643"/>
        </w:tabs>
        <w:ind w:left="3643" w:hanging="420"/>
      </w:pPr>
    </w:lvl>
    <w:lvl w:ilvl="8" w:tplc="04090011" w:tentative="1">
      <w:start w:val="1"/>
      <w:numFmt w:val="decimalEnclosedCircle"/>
      <w:lvlText w:val="%9"/>
      <w:lvlJc w:val="left"/>
      <w:pPr>
        <w:tabs>
          <w:tab w:val="num" w:pos="4063"/>
        </w:tabs>
        <w:ind w:left="4063" w:hanging="420"/>
      </w:pPr>
    </w:lvl>
  </w:abstractNum>
  <w:abstractNum w:abstractNumId="3" w15:restartNumberingAfterBreak="0">
    <w:nsid w:val="32C150DF"/>
    <w:multiLevelType w:val="hybridMultilevel"/>
    <w:tmpl w:val="BA501316"/>
    <w:lvl w:ilvl="0" w:tplc="9E9653A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0DE339A"/>
    <w:multiLevelType w:val="hybridMultilevel"/>
    <w:tmpl w:val="5F9C5880"/>
    <w:lvl w:ilvl="0" w:tplc="1C5EBA1C">
      <w:start w:val="4"/>
      <w:numFmt w:val="bullet"/>
      <w:lvlText w:val="※"/>
      <w:lvlJc w:val="left"/>
      <w:pPr>
        <w:tabs>
          <w:tab w:val="num" w:pos="721"/>
        </w:tabs>
        <w:ind w:left="721" w:hanging="360"/>
      </w:pPr>
      <w:rPr>
        <w:rFonts w:ascii="ＭＳ 明朝" w:eastAsia="ＭＳ 明朝" w:hAnsi="ＭＳ 明朝" w:cs="Times New Roman" w:hint="eastAsia"/>
      </w:rPr>
    </w:lvl>
    <w:lvl w:ilvl="1" w:tplc="0409000B" w:tentative="1">
      <w:start w:val="1"/>
      <w:numFmt w:val="bullet"/>
      <w:lvlText w:val=""/>
      <w:lvlJc w:val="left"/>
      <w:pPr>
        <w:tabs>
          <w:tab w:val="num" w:pos="1201"/>
        </w:tabs>
        <w:ind w:left="1201" w:hanging="420"/>
      </w:pPr>
      <w:rPr>
        <w:rFonts w:ascii="Wingdings" w:hAnsi="Wingdings" w:hint="default"/>
      </w:rPr>
    </w:lvl>
    <w:lvl w:ilvl="2" w:tplc="0409000D" w:tentative="1">
      <w:start w:val="1"/>
      <w:numFmt w:val="bullet"/>
      <w:lvlText w:val=""/>
      <w:lvlJc w:val="left"/>
      <w:pPr>
        <w:tabs>
          <w:tab w:val="num" w:pos="1621"/>
        </w:tabs>
        <w:ind w:left="1621" w:hanging="420"/>
      </w:pPr>
      <w:rPr>
        <w:rFonts w:ascii="Wingdings" w:hAnsi="Wingdings" w:hint="default"/>
      </w:rPr>
    </w:lvl>
    <w:lvl w:ilvl="3" w:tplc="04090001" w:tentative="1">
      <w:start w:val="1"/>
      <w:numFmt w:val="bullet"/>
      <w:lvlText w:val=""/>
      <w:lvlJc w:val="left"/>
      <w:pPr>
        <w:tabs>
          <w:tab w:val="num" w:pos="2041"/>
        </w:tabs>
        <w:ind w:left="2041" w:hanging="420"/>
      </w:pPr>
      <w:rPr>
        <w:rFonts w:ascii="Wingdings" w:hAnsi="Wingdings" w:hint="default"/>
      </w:rPr>
    </w:lvl>
    <w:lvl w:ilvl="4" w:tplc="0409000B" w:tentative="1">
      <w:start w:val="1"/>
      <w:numFmt w:val="bullet"/>
      <w:lvlText w:val=""/>
      <w:lvlJc w:val="left"/>
      <w:pPr>
        <w:tabs>
          <w:tab w:val="num" w:pos="2461"/>
        </w:tabs>
        <w:ind w:left="2461" w:hanging="420"/>
      </w:pPr>
      <w:rPr>
        <w:rFonts w:ascii="Wingdings" w:hAnsi="Wingdings" w:hint="default"/>
      </w:rPr>
    </w:lvl>
    <w:lvl w:ilvl="5" w:tplc="0409000D" w:tentative="1">
      <w:start w:val="1"/>
      <w:numFmt w:val="bullet"/>
      <w:lvlText w:val=""/>
      <w:lvlJc w:val="left"/>
      <w:pPr>
        <w:tabs>
          <w:tab w:val="num" w:pos="2881"/>
        </w:tabs>
        <w:ind w:left="2881" w:hanging="420"/>
      </w:pPr>
      <w:rPr>
        <w:rFonts w:ascii="Wingdings" w:hAnsi="Wingdings" w:hint="default"/>
      </w:rPr>
    </w:lvl>
    <w:lvl w:ilvl="6" w:tplc="04090001" w:tentative="1">
      <w:start w:val="1"/>
      <w:numFmt w:val="bullet"/>
      <w:lvlText w:val=""/>
      <w:lvlJc w:val="left"/>
      <w:pPr>
        <w:tabs>
          <w:tab w:val="num" w:pos="3301"/>
        </w:tabs>
        <w:ind w:left="3301" w:hanging="420"/>
      </w:pPr>
      <w:rPr>
        <w:rFonts w:ascii="Wingdings" w:hAnsi="Wingdings" w:hint="default"/>
      </w:rPr>
    </w:lvl>
    <w:lvl w:ilvl="7" w:tplc="0409000B" w:tentative="1">
      <w:start w:val="1"/>
      <w:numFmt w:val="bullet"/>
      <w:lvlText w:val=""/>
      <w:lvlJc w:val="left"/>
      <w:pPr>
        <w:tabs>
          <w:tab w:val="num" w:pos="3721"/>
        </w:tabs>
        <w:ind w:left="3721" w:hanging="420"/>
      </w:pPr>
      <w:rPr>
        <w:rFonts w:ascii="Wingdings" w:hAnsi="Wingdings" w:hint="default"/>
      </w:rPr>
    </w:lvl>
    <w:lvl w:ilvl="8" w:tplc="0409000D" w:tentative="1">
      <w:start w:val="1"/>
      <w:numFmt w:val="bullet"/>
      <w:lvlText w:val=""/>
      <w:lvlJc w:val="left"/>
      <w:pPr>
        <w:tabs>
          <w:tab w:val="num" w:pos="4141"/>
        </w:tabs>
        <w:ind w:left="4141" w:hanging="420"/>
      </w:pPr>
      <w:rPr>
        <w:rFonts w:ascii="Wingdings" w:hAnsi="Wingdings" w:hint="default"/>
      </w:rPr>
    </w:lvl>
  </w:abstractNum>
  <w:abstractNum w:abstractNumId="5" w15:restartNumberingAfterBreak="0">
    <w:nsid w:val="5EFE0BCC"/>
    <w:multiLevelType w:val="hybridMultilevel"/>
    <w:tmpl w:val="B3566C5A"/>
    <w:lvl w:ilvl="0" w:tplc="C1B6D6FA">
      <w:start w:val="2009"/>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667738A9"/>
    <w:multiLevelType w:val="hybridMultilevel"/>
    <w:tmpl w:val="57CEDD60"/>
    <w:lvl w:ilvl="0" w:tplc="52F6F7D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73C47BFF"/>
    <w:multiLevelType w:val="hybridMultilevel"/>
    <w:tmpl w:val="10E0A566"/>
    <w:lvl w:ilvl="0" w:tplc="2A3A43F8">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7882548E"/>
    <w:multiLevelType w:val="hybridMultilevel"/>
    <w:tmpl w:val="454830BE"/>
    <w:lvl w:ilvl="0" w:tplc="13142992">
      <w:start w:val="1"/>
      <w:numFmt w:val="decimalEnclosedCircle"/>
      <w:lvlText w:val="%1"/>
      <w:lvlJc w:val="left"/>
      <w:pPr>
        <w:tabs>
          <w:tab w:val="num" w:pos="347"/>
        </w:tabs>
        <w:ind w:left="347" w:hanging="360"/>
      </w:pPr>
      <w:rPr>
        <w:rFonts w:hint="default"/>
      </w:rPr>
    </w:lvl>
    <w:lvl w:ilvl="1" w:tplc="04090017" w:tentative="1">
      <w:start w:val="1"/>
      <w:numFmt w:val="aiueoFullWidth"/>
      <w:lvlText w:val="(%2)"/>
      <w:lvlJc w:val="left"/>
      <w:pPr>
        <w:tabs>
          <w:tab w:val="num" w:pos="827"/>
        </w:tabs>
        <w:ind w:left="827" w:hanging="420"/>
      </w:pPr>
    </w:lvl>
    <w:lvl w:ilvl="2" w:tplc="04090011" w:tentative="1">
      <w:start w:val="1"/>
      <w:numFmt w:val="decimalEnclosedCircle"/>
      <w:lvlText w:val="%3"/>
      <w:lvlJc w:val="left"/>
      <w:pPr>
        <w:tabs>
          <w:tab w:val="num" w:pos="1247"/>
        </w:tabs>
        <w:ind w:left="1247" w:hanging="420"/>
      </w:pPr>
    </w:lvl>
    <w:lvl w:ilvl="3" w:tplc="0409000F" w:tentative="1">
      <w:start w:val="1"/>
      <w:numFmt w:val="decimal"/>
      <w:lvlText w:val="%4."/>
      <w:lvlJc w:val="left"/>
      <w:pPr>
        <w:tabs>
          <w:tab w:val="num" w:pos="1667"/>
        </w:tabs>
        <w:ind w:left="1667" w:hanging="420"/>
      </w:pPr>
    </w:lvl>
    <w:lvl w:ilvl="4" w:tplc="04090017" w:tentative="1">
      <w:start w:val="1"/>
      <w:numFmt w:val="aiueoFullWidth"/>
      <w:lvlText w:val="(%5)"/>
      <w:lvlJc w:val="left"/>
      <w:pPr>
        <w:tabs>
          <w:tab w:val="num" w:pos="2087"/>
        </w:tabs>
        <w:ind w:left="2087" w:hanging="420"/>
      </w:pPr>
    </w:lvl>
    <w:lvl w:ilvl="5" w:tplc="04090011" w:tentative="1">
      <w:start w:val="1"/>
      <w:numFmt w:val="decimalEnclosedCircle"/>
      <w:lvlText w:val="%6"/>
      <w:lvlJc w:val="left"/>
      <w:pPr>
        <w:tabs>
          <w:tab w:val="num" w:pos="2507"/>
        </w:tabs>
        <w:ind w:left="2507" w:hanging="420"/>
      </w:pPr>
    </w:lvl>
    <w:lvl w:ilvl="6" w:tplc="0409000F" w:tentative="1">
      <w:start w:val="1"/>
      <w:numFmt w:val="decimal"/>
      <w:lvlText w:val="%7."/>
      <w:lvlJc w:val="left"/>
      <w:pPr>
        <w:tabs>
          <w:tab w:val="num" w:pos="2927"/>
        </w:tabs>
        <w:ind w:left="2927" w:hanging="420"/>
      </w:pPr>
    </w:lvl>
    <w:lvl w:ilvl="7" w:tplc="04090017" w:tentative="1">
      <w:start w:val="1"/>
      <w:numFmt w:val="aiueoFullWidth"/>
      <w:lvlText w:val="(%8)"/>
      <w:lvlJc w:val="left"/>
      <w:pPr>
        <w:tabs>
          <w:tab w:val="num" w:pos="3347"/>
        </w:tabs>
        <w:ind w:left="3347" w:hanging="420"/>
      </w:pPr>
    </w:lvl>
    <w:lvl w:ilvl="8" w:tplc="04090011" w:tentative="1">
      <w:start w:val="1"/>
      <w:numFmt w:val="decimalEnclosedCircle"/>
      <w:lvlText w:val="%9"/>
      <w:lvlJc w:val="left"/>
      <w:pPr>
        <w:tabs>
          <w:tab w:val="num" w:pos="3767"/>
        </w:tabs>
        <w:ind w:left="3767" w:hanging="420"/>
      </w:pPr>
    </w:lvl>
  </w:abstractNum>
  <w:num w:numId="1">
    <w:abstractNumId w:val="3"/>
  </w:num>
  <w:num w:numId="2">
    <w:abstractNumId w:val="2"/>
  </w:num>
  <w:num w:numId="3">
    <w:abstractNumId w:val="1"/>
  </w:num>
  <w:num w:numId="4">
    <w:abstractNumId w:val="6"/>
  </w:num>
  <w:num w:numId="5">
    <w:abstractNumId w:val="8"/>
  </w:num>
  <w:num w:numId="6">
    <w:abstractNumId w:val="7"/>
  </w:num>
  <w:num w:numId="7">
    <w:abstractNumId w:val="4"/>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6BEC"/>
    <w:rsid w:val="00061A2C"/>
    <w:rsid w:val="00073417"/>
    <w:rsid w:val="00074236"/>
    <w:rsid w:val="000B0BF0"/>
    <w:rsid w:val="000D4CD8"/>
    <w:rsid w:val="000E03FA"/>
    <w:rsid w:val="000F263C"/>
    <w:rsid w:val="00132DEA"/>
    <w:rsid w:val="001367A1"/>
    <w:rsid w:val="001606A9"/>
    <w:rsid w:val="001A2317"/>
    <w:rsid w:val="001A6A73"/>
    <w:rsid w:val="001B1FC2"/>
    <w:rsid w:val="001C2D98"/>
    <w:rsid w:val="001C7645"/>
    <w:rsid w:val="001D347C"/>
    <w:rsid w:val="00206696"/>
    <w:rsid w:val="00236334"/>
    <w:rsid w:val="002556DD"/>
    <w:rsid w:val="00260AE9"/>
    <w:rsid w:val="00264E79"/>
    <w:rsid w:val="00276B1D"/>
    <w:rsid w:val="00280D4C"/>
    <w:rsid w:val="00296BEC"/>
    <w:rsid w:val="002A7DE8"/>
    <w:rsid w:val="002B03A1"/>
    <w:rsid w:val="002B224D"/>
    <w:rsid w:val="002B294D"/>
    <w:rsid w:val="002B7859"/>
    <w:rsid w:val="002B7904"/>
    <w:rsid w:val="00310EB0"/>
    <w:rsid w:val="003238FA"/>
    <w:rsid w:val="0034276F"/>
    <w:rsid w:val="00360DF5"/>
    <w:rsid w:val="00362327"/>
    <w:rsid w:val="00376B67"/>
    <w:rsid w:val="00384499"/>
    <w:rsid w:val="003C0027"/>
    <w:rsid w:val="003C736B"/>
    <w:rsid w:val="003D436F"/>
    <w:rsid w:val="003E55DF"/>
    <w:rsid w:val="003E725B"/>
    <w:rsid w:val="003F2655"/>
    <w:rsid w:val="004011AC"/>
    <w:rsid w:val="004151FD"/>
    <w:rsid w:val="00461F03"/>
    <w:rsid w:val="00462226"/>
    <w:rsid w:val="00476C3F"/>
    <w:rsid w:val="0049105D"/>
    <w:rsid w:val="00493AA4"/>
    <w:rsid w:val="00496543"/>
    <w:rsid w:val="004A04FF"/>
    <w:rsid w:val="004C3FCC"/>
    <w:rsid w:val="004C7B74"/>
    <w:rsid w:val="00503A0C"/>
    <w:rsid w:val="0051508A"/>
    <w:rsid w:val="00516FF7"/>
    <w:rsid w:val="005259C6"/>
    <w:rsid w:val="005564D0"/>
    <w:rsid w:val="00582E96"/>
    <w:rsid w:val="00586852"/>
    <w:rsid w:val="005A607A"/>
    <w:rsid w:val="005E3D1B"/>
    <w:rsid w:val="00613A27"/>
    <w:rsid w:val="006638FC"/>
    <w:rsid w:val="00692C4B"/>
    <w:rsid w:val="006B00D0"/>
    <w:rsid w:val="006B5C36"/>
    <w:rsid w:val="006B6E32"/>
    <w:rsid w:val="006C3F78"/>
    <w:rsid w:val="006D101D"/>
    <w:rsid w:val="006D735E"/>
    <w:rsid w:val="006F1090"/>
    <w:rsid w:val="00700765"/>
    <w:rsid w:val="0071469E"/>
    <w:rsid w:val="007238D7"/>
    <w:rsid w:val="00724E61"/>
    <w:rsid w:val="007256B4"/>
    <w:rsid w:val="00740BC9"/>
    <w:rsid w:val="00745E8E"/>
    <w:rsid w:val="007A3493"/>
    <w:rsid w:val="007B4AF7"/>
    <w:rsid w:val="007C04B2"/>
    <w:rsid w:val="007C6FDD"/>
    <w:rsid w:val="007E1DC9"/>
    <w:rsid w:val="007F18F0"/>
    <w:rsid w:val="008246B6"/>
    <w:rsid w:val="00857674"/>
    <w:rsid w:val="008626A7"/>
    <w:rsid w:val="0086607E"/>
    <w:rsid w:val="00882C53"/>
    <w:rsid w:val="008849EF"/>
    <w:rsid w:val="008B5E65"/>
    <w:rsid w:val="008C29D8"/>
    <w:rsid w:val="008D6D5D"/>
    <w:rsid w:val="008D78AD"/>
    <w:rsid w:val="008F0B26"/>
    <w:rsid w:val="008F45CE"/>
    <w:rsid w:val="009129ED"/>
    <w:rsid w:val="00951BBF"/>
    <w:rsid w:val="0097795C"/>
    <w:rsid w:val="00991E55"/>
    <w:rsid w:val="00993040"/>
    <w:rsid w:val="009E3ECC"/>
    <w:rsid w:val="00A424B6"/>
    <w:rsid w:val="00A559D2"/>
    <w:rsid w:val="00A64F0B"/>
    <w:rsid w:val="00A6610B"/>
    <w:rsid w:val="00A762A8"/>
    <w:rsid w:val="00A84B72"/>
    <w:rsid w:val="00A872BA"/>
    <w:rsid w:val="00A8767E"/>
    <w:rsid w:val="00A9759A"/>
    <w:rsid w:val="00AA49A7"/>
    <w:rsid w:val="00AC3746"/>
    <w:rsid w:val="00B25456"/>
    <w:rsid w:val="00B31633"/>
    <w:rsid w:val="00B63A1A"/>
    <w:rsid w:val="00B6483B"/>
    <w:rsid w:val="00B65F42"/>
    <w:rsid w:val="00B9747C"/>
    <w:rsid w:val="00BB591D"/>
    <w:rsid w:val="00BC1B36"/>
    <w:rsid w:val="00BC7341"/>
    <w:rsid w:val="00BD2BA9"/>
    <w:rsid w:val="00BE001C"/>
    <w:rsid w:val="00BE7AEC"/>
    <w:rsid w:val="00BF33DD"/>
    <w:rsid w:val="00C072B1"/>
    <w:rsid w:val="00C33479"/>
    <w:rsid w:val="00C42217"/>
    <w:rsid w:val="00C50DDE"/>
    <w:rsid w:val="00C64D1F"/>
    <w:rsid w:val="00C76D81"/>
    <w:rsid w:val="00C80B0A"/>
    <w:rsid w:val="00C86CF4"/>
    <w:rsid w:val="00CA6AE9"/>
    <w:rsid w:val="00CB603A"/>
    <w:rsid w:val="00CC52E1"/>
    <w:rsid w:val="00CC54BD"/>
    <w:rsid w:val="00CF35C9"/>
    <w:rsid w:val="00CF3B7E"/>
    <w:rsid w:val="00CF4E3A"/>
    <w:rsid w:val="00D02392"/>
    <w:rsid w:val="00D02C27"/>
    <w:rsid w:val="00D10ABA"/>
    <w:rsid w:val="00D148F4"/>
    <w:rsid w:val="00D207A2"/>
    <w:rsid w:val="00D2504E"/>
    <w:rsid w:val="00D305D5"/>
    <w:rsid w:val="00D34CFC"/>
    <w:rsid w:val="00D3656F"/>
    <w:rsid w:val="00D4460F"/>
    <w:rsid w:val="00D540BE"/>
    <w:rsid w:val="00D7149D"/>
    <w:rsid w:val="00D7199A"/>
    <w:rsid w:val="00D84915"/>
    <w:rsid w:val="00D959B5"/>
    <w:rsid w:val="00D979B3"/>
    <w:rsid w:val="00DB5A48"/>
    <w:rsid w:val="00DD407E"/>
    <w:rsid w:val="00DD6CA8"/>
    <w:rsid w:val="00DF7620"/>
    <w:rsid w:val="00E04890"/>
    <w:rsid w:val="00E0648F"/>
    <w:rsid w:val="00E14611"/>
    <w:rsid w:val="00E21EB2"/>
    <w:rsid w:val="00E36D0F"/>
    <w:rsid w:val="00E40EBF"/>
    <w:rsid w:val="00E56F5B"/>
    <w:rsid w:val="00E70967"/>
    <w:rsid w:val="00E76F06"/>
    <w:rsid w:val="00E869BA"/>
    <w:rsid w:val="00F43A56"/>
    <w:rsid w:val="00F62BA4"/>
    <w:rsid w:val="00F979C1"/>
    <w:rsid w:val="00F97B90"/>
    <w:rsid w:val="00FA26AE"/>
    <w:rsid w:val="00FB375C"/>
    <w:rsid w:val="00FD2ABA"/>
    <w:rsid w:val="00FD2C18"/>
    <w:rsid w:val="00FE2A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33971967"/>
  <w15:chartTrackingRefBased/>
  <w15:docId w15:val="{37E6F0EE-4107-4F79-BE59-5533DD922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szCs w:val="18"/>
    </w:rPr>
  </w:style>
  <w:style w:type="paragraph" w:styleId="a4">
    <w:name w:val="annotation text"/>
    <w:basedOn w:val="a"/>
    <w:semiHidden/>
    <w:pPr>
      <w:overflowPunct w:val="0"/>
      <w:adjustRightInd w:val="0"/>
      <w:jc w:val="left"/>
      <w:textAlignment w:val="baseline"/>
    </w:pPr>
    <w:rPr>
      <w:rFonts w:ascii="Times New Roman" w:hAnsi="Times New Roman"/>
      <w:color w:val="000000"/>
      <w:kern w:val="0"/>
      <w:szCs w:val="21"/>
    </w:rPr>
  </w:style>
  <w:style w:type="paragraph" w:styleId="a5">
    <w:name w:val="Balloon Text"/>
    <w:basedOn w:val="a"/>
    <w:semiHidden/>
    <w:rPr>
      <w:rFonts w:ascii="Arial" w:eastAsia="ＭＳ ゴシック" w:hAnsi="Arial"/>
      <w:sz w:val="18"/>
      <w:szCs w:val="18"/>
    </w:rPr>
  </w:style>
  <w:style w:type="table" w:styleId="a6">
    <w:name w:val="Table Grid"/>
    <w:basedOn w:val="a1"/>
    <w:rsid w:val="00B9747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rsid w:val="00BF33DD"/>
    <w:pPr>
      <w:tabs>
        <w:tab w:val="center" w:pos="4252"/>
        <w:tab w:val="right" w:pos="8504"/>
      </w:tabs>
      <w:snapToGrid w:val="0"/>
    </w:pPr>
  </w:style>
  <w:style w:type="paragraph" w:styleId="a8">
    <w:name w:val="footer"/>
    <w:basedOn w:val="a"/>
    <w:rsid w:val="00BF33DD"/>
    <w:pPr>
      <w:tabs>
        <w:tab w:val="center" w:pos="4252"/>
        <w:tab w:val="right" w:pos="8504"/>
      </w:tabs>
      <w:snapToGrid w:val="0"/>
    </w:pPr>
  </w:style>
  <w:style w:type="character" w:styleId="a9">
    <w:name w:val="page number"/>
    <w:basedOn w:val="a0"/>
    <w:rsid w:val="00BF33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293</Words>
  <Characters>1671</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Company>
  <LinksUpToDate>false</LinksUpToDate>
  <CharactersWithSpaces>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川島　弓枝</dc:creator>
  <cp:keywords/>
  <cp:lastModifiedBy>Rinshoukenkyu</cp:lastModifiedBy>
  <cp:revision>5</cp:revision>
  <cp:lastPrinted>2009-03-19T04:48:00Z</cp:lastPrinted>
  <dcterms:created xsi:type="dcterms:W3CDTF">2019-03-08T09:09:00Z</dcterms:created>
  <dcterms:modified xsi:type="dcterms:W3CDTF">2024-04-26T07:43:00Z</dcterms:modified>
</cp:coreProperties>
</file>